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23C" w14:textId="39ECF4AD" w:rsidR="00C15B17" w:rsidRPr="00AC0BAF" w:rsidRDefault="007C0F63" w:rsidP="00C15B17">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Tablaconcuadrcula"/>
        <w:tblW w:w="0" w:type="auto"/>
        <w:tblLayout w:type="fixed"/>
        <w:tblLook w:val="04A0" w:firstRow="1" w:lastRow="0" w:firstColumn="1" w:lastColumn="0" w:noHBand="0" w:noVBand="1"/>
      </w:tblPr>
      <w:tblGrid>
        <w:gridCol w:w="2716"/>
        <w:gridCol w:w="1957"/>
        <w:gridCol w:w="4111"/>
        <w:gridCol w:w="567"/>
      </w:tblGrid>
      <w:tr w:rsidR="007C0F63" w:rsidRPr="00597092" w14:paraId="511F4BF6" w14:textId="77777777" w:rsidTr="00AC0BAF">
        <w:tc>
          <w:tcPr>
            <w:tcW w:w="2716" w:type="dxa"/>
            <w:shd w:val="clear" w:color="auto" w:fill="4DAE3A"/>
          </w:tcPr>
          <w:p w14:paraId="49715C42" w14:textId="792BBE3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Title </w:t>
            </w:r>
          </w:p>
        </w:tc>
        <w:tc>
          <w:tcPr>
            <w:tcW w:w="6635" w:type="dxa"/>
            <w:gridSpan w:val="3"/>
            <w:shd w:val="clear" w:color="auto" w:fill="FFFFFF" w:themeFill="background1"/>
          </w:tcPr>
          <w:p w14:paraId="1CED27DF" w14:textId="4248DCEC" w:rsidR="007C0F63" w:rsidRPr="00597092" w:rsidRDefault="00597092" w:rsidP="007C0F63">
            <w:pPr>
              <w:rPr>
                <w:rFonts w:asciiTheme="minorHAnsi" w:hAnsiTheme="minorHAnsi" w:cstheme="minorHAnsi"/>
                <w:color w:val="1F3864" w:themeColor="accent1" w:themeShade="80"/>
                <w:lang w:val="en-GB"/>
              </w:rPr>
            </w:pPr>
            <w:r w:rsidRPr="00597092">
              <w:rPr>
                <w:rFonts w:asciiTheme="minorHAnsi" w:hAnsiTheme="minorHAnsi" w:cstheme="minorHAnsi"/>
                <w:b/>
                <w:bCs/>
                <w:color w:val="1F3864" w:themeColor="accent1" w:themeShade="80"/>
                <w:lang w:val="en-GB"/>
              </w:rPr>
              <w:t>Financial Education and Management Literacy for ICH operators</w:t>
            </w:r>
          </w:p>
        </w:tc>
      </w:tr>
      <w:tr w:rsidR="007C0F63" w:rsidRPr="00A9636B" w14:paraId="3810A9BC" w14:textId="77777777" w:rsidTr="00AC0BAF">
        <w:tc>
          <w:tcPr>
            <w:tcW w:w="2716" w:type="dxa"/>
            <w:shd w:val="clear" w:color="auto" w:fill="4DAE3A"/>
          </w:tcPr>
          <w:p w14:paraId="38B1EDD1" w14:textId="78B88069"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Keywords </w:t>
            </w:r>
          </w:p>
        </w:tc>
        <w:tc>
          <w:tcPr>
            <w:tcW w:w="6635" w:type="dxa"/>
            <w:gridSpan w:val="3"/>
            <w:shd w:val="clear" w:color="auto" w:fill="FFFFFF" w:themeFill="background1"/>
          </w:tcPr>
          <w:p w14:paraId="1CFD2F6A" w14:textId="6D3C13F9" w:rsidR="007C0F63" w:rsidRPr="00597092" w:rsidRDefault="00597092" w:rsidP="007C0F63">
            <w:pPr>
              <w:rPr>
                <w:rFonts w:asciiTheme="minorHAnsi" w:hAnsiTheme="minorHAnsi" w:cstheme="minorHAnsi"/>
                <w:color w:val="1F3864" w:themeColor="accent1" w:themeShade="80"/>
                <w:lang w:val="en-GB"/>
              </w:rPr>
            </w:pPr>
            <w:r w:rsidRPr="00597092">
              <w:rPr>
                <w:rFonts w:asciiTheme="minorHAnsi" w:hAnsiTheme="minorHAnsi" w:cstheme="minorHAnsi"/>
                <w:color w:val="1F3864" w:themeColor="accent1" w:themeShade="80"/>
                <w:lang w:val="en-GB"/>
              </w:rPr>
              <w:t xml:space="preserve">Education, training, economics, </w:t>
            </w:r>
            <w:r>
              <w:rPr>
                <w:rFonts w:asciiTheme="minorHAnsi" w:hAnsiTheme="minorHAnsi" w:cstheme="minorHAnsi"/>
                <w:color w:val="1F3864" w:themeColor="accent1" w:themeShade="80"/>
                <w:lang w:val="en-GB"/>
              </w:rPr>
              <w:t xml:space="preserve">management, communication </w:t>
            </w:r>
          </w:p>
        </w:tc>
      </w:tr>
      <w:tr w:rsidR="007C0F63" w:rsidRPr="00597092" w14:paraId="2B348AA0" w14:textId="77777777" w:rsidTr="00AC0BAF">
        <w:tc>
          <w:tcPr>
            <w:tcW w:w="2716" w:type="dxa"/>
            <w:shd w:val="clear" w:color="auto" w:fill="4DAE3A"/>
          </w:tcPr>
          <w:p w14:paraId="724C5BEC" w14:textId="59233E12"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Objectives  </w:t>
            </w:r>
          </w:p>
        </w:tc>
        <w:tc>
          <w:tcPr>
            <w:tcW w:w="6635" w:type="dxa"/>
            <w:gridSpan w:val="3"/>
            <w:shd w:val="clear" w:color="auto" w:fill="FFFFFF" w:themeFill="background1"/>
          </w:tcPr>
          <w:p w14:paraId="6841FF6D" w14:textId="4A25B8C0" w:rsidR="007C0F63" w:rsidRDefault="00597092"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Help targets: </w:t>
            </w:r>
          </w:p>
          <w:p w14:paraId="13C34003" w14:textId="77777777" w:rsidR="00D61376" w:rsidRDefault="00D61376" w:rsidP="00597092">
            <w:pPr>
              <w:pStyle w:val="Prrafodelista"/>
              <w:numPr>
                <w:ilvl w:val="0"/>
                <w:numId w:val="25"/>
              </w:numPr>
              <w:rPr>
                <w:rFonts w:asciiTheme="minorHAnsi" w:hAnsiTheme="minorHAnsi" w:cstheme="minorHAnsi"/>
                <w:color w:val="1F3864" w:themeColor="accent1" w:themeShade="80"/>
              </w:rPr>
            </w:pPr>
            <w:r w:rsidRPr="00D61376">
              <w:rPr>
                <w:rFonts w:asciiTheme="minorHAnsi" w:hAnsiTheme="minorHAnsi" w:cstheme="minorHAnsi"/>
                <w:color w:val="1F3864" w:themeColor="accent1" w:themeShade="80"/>
              </w:rPr>
              <w:t>Familiarise with the Entrecomp approach to management literacy</w:t>
            </w:r>
          </w:p>
          <w:p w14:paraId="7DA4BCDA" w14:textId="447B67EA" w:rsidR="00597092" w:rsidRDefault="00597092" w:rsidP="00597092">
            <w:pPr>
              <w:pStyle w:val="Prrafodelista"/>
              <w:numPr>
                <w:ilvl w:val="0"/>
                <w:numId w:val="25"/>
              </w:numPr>
              <w:rPr>
                <w:rFonts w:asciiTheme="minorHAnsi" w:hAnsiTheme="minorHAnsi" w:cstheme="minorHAnsi"/>
                <w:color w:val="1F3864" w:themeColor="accent1" w:themeShade="80"/>
              </w:rPr>
            </w:pPr>
            <w:r w:rsidRPr="00597092">
              <w:rPr>
                <w:rFonts w:asciiTheme="minorHAnsi" w:hAnsiTheme="minorHAnsi" w:cstheme="minorHAnsi"/>
                <w:color w:val="1F3864" w:themeColor="accent1" w:themeShade="80"/>
              </w:rPr>
              <w:t>Assess your progression in management literacy</w:t>
            </w:r>
          </w:p>
          <w:p w14:paraId="766F69A3" w14:textId="4C500A1E" w:rsidR="00597092" w:rsidRPr="00597092" w:rsidRDefault="00597092" w:rsidP="00597092">
            <w:pPr>
              <w:pStyle w:val="Prrafodelista"/>
              <w:numPr>
                <w:ilvl w:val="0"/>
                <w:numId w:val="25"/>
              </w:numPr>
              <w:rPr>
                <w:rFonts w:asciiTheme="minorHAnsi" w:hAnsiTheme="minorHAnsi" w:cstheme="minorHAnsi"/>
                <w:color w:val="1F3864" w:themeColor="accent1" w:themeShade="80"/>
              </w:rPr>
            </w:pPr>
            <w:r w:rsidRPr="00597092">
              <w:rPr>
                <w:rFonts w:asciiTheme="minorHAnsi" w:hAnsiTheme="minorHAnsi" w:cstheme="minorHAnsi"/>
                <w:color w:val="1F3864" w:themeColor="accent1" w:themeShade="80"/>
              </w:rPr>
              <w:t>Exploit new tools, frameworks and techniques for strategic management</w:t>
            </w:r>
          </w:p>
        </w:tc>
      </w:tr>
      <w:tr w:rsidR="007C0F63" w:rsidRPr="006B5329" w14:paraId="0A0E847F" w14:textId="77777777" w:rsidTr="00AC0BAF">
        <w:tc>
          <w:tcPr>
            <w:tcW w:w="2716" w:type="dxa"/>
            <w:shd w:val="clear" w:color="auto" w:fill="4DAE3A"/>
          </w:tcPr>
          <w:p w14:paraId="19B6F212" w14:textId="3811112E"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Learning outcomes  </w:t>
            </w:r>
          </w:p>
        </w:tc>
        <w:tc>
          <w:tcPr>
            <w:tcW w:w="6635" w:type="dxa"/>
            <w:gridSpan w:val="3"/>
            <w:shd w:val="clear" w:color="auto" w:fill="FFFFFF" w:themeFill="background1"/>
          </w:tcPr>
          <w:p w14:paraId="1A715D21" w14:textId="59A6C0F5" w:rsidR="007C0F63" w:rsidRPr="006B5329" w:rsidRDefault="006B5329" w:rsidP="007C0F63">
            <w:pPr>
              <w:rPr>
                <w:rFonts w:asciiTheme="minorHAnsi" w:hAnsiTheme="minorHAnsi" w:cstheme="minorHAnsi"/>
                <w:color w:val="1F3864" w:themeColor="accent1" w:themeShade="80"/>
                <w:lang w:val="en-GB"/>
              </w:rPr>
            </w:pPr>
            <w:r w:rsidRPr="006B5329">
              <w:rPr>
                <w:rFonts w:asciiTheme="minorHAnsi" w:hAnsiTheme="minorHAnsi" w:cstheme="minorHAnsi"/>
                <w:color w:val="1F3864" w:themeColor="accent1" w:themeShade="80"/>
                <w:lang w:val="en-GB"/>
              </w:rPr>
              <w:t>Better proficiency and familiarity with</w:t>
            </w:r>
            <w:r>
              <w:rPr>
                <w:rFonts w:asciiTheme="minorHAnsi" w:hAnsiTheme="minorHAnsi" w:cstheme="minorHAnsi"/>
                <w:color w:val="1F3864" w:themeColor="accent1" w:themeShade="80"/>
                <w:lang w:val="en-GB"/>
              </w:rPr>
              <w:t xml:space="preserve"> robust, trustworthy and reliable management literature</w:t>
            </w:r>
          </w:p>
        </w:tc>
      </w:tr>
      <w:tr w:rsidR="007C0F63" w:rsidRPr="00A9636B" w14:paraId="20881FD0" w14:textId="77777777" w:rsidTr="00AC0BAF">
        <w:tc>
          <w:tcPr>
            <w:tcW w:w="2716" w:type="dxa"/>
            <w:shd w:val="clear" w:color="auto" w:fill="4DAE3A"/>
          </w:tcPr>
          <w:p w14:paraId="65E188EC" w14:textId="2D49F23E" w:rsidR="007C0F63" w:rsidRPr="00A9636B" w:rsidRDefault="007C0F63" w:rsidP="007C0F63">
            <w:pPr>
              <w:rPr>
                <w:rFonts w:asciiTheme="minorHAnsi" w:eastAsia="Times New Roman" w:hAnsiTheme="minorHAnsi" w:cstheme="minorHAnsi"/>
                <w:b/>
                <w:bCs/>
                <w:color w:val="FFFFFF" w:themeColor="background1"/>
                <w:lang w:eastAsia="en-GB"/>
              </w:rPr>
            </w:pPr>
            <w:r w:rsidRPr="00A9636B">
              <w:rPr>
                <w:rFonts w:asciiTheme="minorHAnsi" w:hAnsiTheme="minorHAnsi" w:cstheme="minorHAnsi"/>
                <w:b/>
                <w:bCs/>
                <w:color w:val="FFFFFF" w:themeColor="background1"/>
              </w:rPr>
              <w:t>EQF Level</w:t>
            </w:r>
          </w:p>
        </w:tc>
        <w:tc>
          <w:tcPr>
            <w:tcW w:w="6635" w:type="dxa"/>
            <w:gridSpan w:val="3"/>
            <w:shd w:val="clear" w:color="auto" w:fill="FFFFFF" w:themeFill="background1"/>
          </w:tcPr>
          <w:p w14:paraId="184EC27E" w14:textId="35A0FE1C" w:rsidR="007C0F63" w:rsidRPr="00A9636B" w:rsidRDefault="00597092"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4</w:t>
            </w:r>
          </w:p>
        </w:tc>
      </w:tr>
      <w:tr w:rsidR="00F3209E" w:rsidRPr="00597092" w14:paraId="2D8047A9" w14:textId="77777777" w:rsidTr="00DA0C25">
        <w:tc>
          <w:tcPr>
            <w:tcW w:w="2716" w:type="dxa"/>
            <w:shd w:val="clear" w:color="auto" w:fill="4DAE3A"/>
          </w:tcPr>
          <w:p w14:paraId="1CF106A5" w14:textId="6428E48C" w:rsidR="00F3209E" w:rsidRPr="00A9636B" w:rsidRDefault="00F3209E" w:rsidP="00DA0C25">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S</w:t>
            </w:r>
            <w:r w:rsidRPr="00A9636B">
              <w:rPr>
                <w:rFonts w:asciiTheme="minorHAnsi" w:hAnsiTheme="minorHAnsi" w:cstheme="minorHAnsi"/>
                <w:b/>
                <w:bCs/>
                <w:color w:val="FFFFFF" w:themeColor="background1"/>
              </w:rPr>
              <w:t>kills/competences</w:t>
            </w:r>
          </w:p>
        </w:tc>
        <w:tc>
          <w:tcPr>
            <w:tcW w:w="6635" w:type="dxa"/>
            <w:gridSpan w:val="3"/>
            <w:shd w:val="clear" w:color="auto" w:fill="FFFFFF" w:themeFill="background1"/>
          </w:tcPr>
          <w:p w14:paraId="6598AF0C" w14:textId="7BEA814F" w:rsidR="00F3209E" w:rsidRPr="00597092" w:rsidRDefault="00597092" w:rsidP="00DA0C25">
            <w:pPr>
              <w:rPr>
                <w:rFonts w:asciiTheme="minorHAnsi" w:hAnsiTheme="minorHAnsi" w:cstheme="minorHAnsi"/>
                <w:color w:val="1F3864" w:themeColor="accent1" w:themeShade="80"/>
                <w:lang w:val="en-GB"/>
              </w:rPr>
            </w:pPr>
            <w:r w:rsidRPr="00597092">
              <w:rPr>
                <w:rFonts w:asciiTheme="minorHAnsi" w:hAnsiTheme="minorHAnsi" w:cstheme="minorHAnsi"/>
                <w:color w:val="1F3864" w:themeColor="accent1" w:themeShade="80"/>
                <w:lang w:val="en-GB"/>
              </w:rPr>
              <w:t>EntreComp’s pillar RESOURCE, competence 2.4 “Financial and Economic Liter</w:t>
            </w:r>
            <w:r>
              <w:rPr>
                <w:rFonts w:asciiTheme="minorHAnsi" w:hAnsiTheme="minorHAnsi" w:cstheme="minorHAnsi"/>
                <w:color w:val="1F3864" w:themeColor="accent1" w:themeShade="80"/>
                <w:lang w:val="en-GB"/>
              </w:rPr>
              <w:t>acy”</w:t>
            </w:r>
          </w:p>
        </w:tc>
      </w:tr>
      <w:tr w:rsidR="007C0F63" w:rsidRPr="00A9636B" w14:paraId="387B778A" w14:textId="77777777" w:rsidTr="00AC0BAF">
        <w:tc>
          <w:tcPr>
            <w:tcW w:w="2716" w:type="dxa"/>
            <w:shd w:val="clear" w:color="auto" w:fill="4DAE3A"/>
          </w:tcPr>
          <w:p w14:paraId="69FDB6E1" w14:textId="01CCE6FC"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Prerequisite / Duration </w:t>
            </w:r>
          </w:p>
        </w:tc>
        <w:tc>
          <w:tcPr>
            <w:tcW w:w="6635" w:type="dxa"/>
            <w:gridSpan w:val="3"/>
            <w:shd w:val="clear" w:color="auto" w:fill="FFFFFF" w:themeFill="background1"/>
          </w:tcPr>
          <w:p w14:paraId="455DBF2A" w14:textId="541AF703" w:rsidR="007C0F63" w:rsidRPr="00A9636B" w:rsidRDefault="001066F6"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2</w:t>
            </w:r>
            <w:r w:rsidR="006B5329">
              <w:rPr>
                <w:rFonts w:asciiTheme="minorHAnsi" w:hAnsiTheme="minorHAnsi" w:cstheme="minorHAnsi"/>
                <w:color w:val="1F3864" w:themeColor="accent1" w:themeShade="80"/>
              </w:rPr>
              <w:t xml:space="preserve"> h</w:t>
            </w:r>
          </w:p>
        </w:tc>
      </w:tr>
      <w:tr w:rsidR="007C0F63" w:rsidRPr="006B5329" w14:paraId="72A42F46" w14:textId="77777777" w:rsidTr="00AC0BAF">
        <w:tc>
          <w:tcPr>
            <w:tcW w:w="2716" w:type="dxa"/>
            <w:shd w:val="clear" w:color="auto" w:fill="4DAE3A"/>
          </w:tcPr>
          <w:p w14:paraId="73A5B555" w14:textId="477FF7AF" w:rsidR="007C0F63" w:rsidRPr="00A9636B" w:rsidRDefault="004548D7" w:rsidP="007C0F63">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Topics</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08A73F5F" w14:textId="26360B8C" w:rsidR="007C0F63" w:rsidRDefault="007C0F63" w:rsidP="006B5329">
            <w:pPr>
              <w:pStyle w:val="Prrafodelista"/>
              <w:numPr>
                <w:ilvl w:val="0"/>
                <w:numId w:val="18"/>
              </w:numPr>
              <w:spacing w:after="0" w:line="240" w:lineRule="auto"/>
              <w:jc w:val="both"/>
              <w:textAlignment w:val="baseline"/>
              <w:rPr>
                <w:rFonts w:asciiTheme="minorHAnsi" w:eastAsia="Times New Roman" w:hAnsiTheme="minorHAnsi" w:cstheme="minorHAnsi"/>
                <w:b/>
                <w:bCs/>
                <w:color w:val="266C9F"/>
                <w:lang w:eastAsia="en-GB"/>
              </w:rPr>
            </w:pPr>
            <w:r w:rsidRPr="00A9636B">
              <w:rPr>
                <w:rFonts w:asciiTheme="minorHAnsi" w:eastAsia="Times New Roman" w:hAnsiTheme="minorHAnsi" w:cstheme="minorHAnsi"/>
                <w:b/>
                <w:bCs/>
                <w:color w:val="266C9F"/>
                <w:lang w:eastAsia="en-GB"/>
              </w:rPr>
              <w:t>Module name: </w:t>
            </w:r>
            <w:r w:rsidR="006B5329" w:rsidRPr="006B5329">
              <w:rPr>
                <w:rFonts w:asciiTheme="minorHAnsi" w:eastAsia="Times New Roman" w:hAnsiTheme="minorHAnsi" w:cstheme="minorHAnsi"/>
                <w:b/>
                <w:bCs/>
                <w:color w:val="266C9F"/>
                <w:lang w:eastAsia="en-GB"/>
              </w:rPr>
              <w:t>Financial Education and Manageme</w:t>
            </w:r>
            <w:r w:rsidR="006B5329">
              <w:rPr>
                <w:rFonts w:asciiTheme="minorHAnsi" w:eastAsia="Times New Roman" w:hAnsiTheme="minorHAnsi" w:cstheme="minorHAnsi"/>
                <w:b/>
                <w:bCs/>
                <w:color w:val="266C9F"/>
                <w:lang w:eastAsia="en-GB"/>
              </w:rPr>
              <w:t>nt Literacy for ICH operators</w:t>
            </w:r>
          </w:p>
          <w:p w14:paraId="0265CA90" w14:textId="77777777" w:rsidR="006B5329" w:rsidRPr="006B5329" w:rsidRDefault="006B5329" w:rsidP="006B5329">
            <w:pPr>
              <w:pStyle w:val="Prrafodelista"/>
              <w:spacing w:after="0" w:line="240" w:lineRule="auto"/>
              <w:ind w:left="360"/>
              <w:jc w:val="both"/>
              <w:textAlignment w:val="baseline"/>
              <w:rPr>
                <w:rFonts w:asciiTheme="minorHAnsi" w:eastAsia="Times New Roman" w:hAnsiTheme="minorHAnsi" w:cstheme="minorHAnsi"/>
                <w:b/>
                <w:bCs/>
                <w:color w:val="266C9F"/>
                <w:lang w:eastAsia="en-GB"/>
              </w:rPr>
            </w:pPr>
          </w:p>
          <w:p w14:paraId="1336C9B3" w14:textId="26D9C488" w:rsidR="007C0F63" w:rsidRPr="006B5329" w:rsidRDefault="007C0F63" w:rsidP="006B5329">
            <w:pPr>
              <w:spacing w:after="0" w:line="240" w:lineRule="auto"/>
              <w:ind w:left="360"/>
              <w:jc w:val="both"/>
              <w:textAlignment w:val="baseline"/>
              <w:rPr>
                <w:rFonts w:asciiTheme="minorHAnsi" w:eastAsia="Times New Roman" w:hAnsiTheme="minorHAnsi" w:cstheme="minorHAnsi"/>
                <w:b/>
                <w:bCs/>
                <w:color w:val="266C9F"/>
                <w:lang w:val="sk-SK" w:eastAsia="en-GB"/>
              </w:rPr>
            </w:pPr>
            <w:r w:rsidRPr="006B5329">
              <w:rPr>
                <w:rFonts w:asciiTheme="minorHAnsi" w:eastAsia="Times New Roman" w:hAnsiTheme="minorHAnsi" w:cstheme="minorHAnsi"/>
                <w:b/>
                <w:bCs/>
                <w:color w:val="266C9F"/>
                <w:lang w:val="sk-SK" w:eastAsia="en-GB"/>
              </w:rPr>
              <w:t>Unit name: </w:t>
            </w:r>
            <w:r w:rsidR="006B5329" w:rsidRPr="006B5329">
              <w:rPr>
                <w:rFonts w:asciiTheme="minorHAnsi" w:eastAsia="Times New Roman" w:hAnsiTheme="minorHAnsi" w:cstheme="minorHAnsi"/>
                <w:b/>
                <w:bCs/>
                <w:color w:val="266C9F"/>
                <w:lang w:val="sk-SK" w:eastAsia="en-GB"/>
              </w:rPr>
              <w:t>Financial education and management literacy</w:t>
            </w:r>
          </w:p>
          <w:p w14:paraId="37E4959F" w14:textId="7A79E198" w:rsidR="007C0F63" w:rsidRPr="006B5329"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7C0F63" w:rsidRPr="006B5329">
              <w:rPr>
                <w:rFonts w:asciiTheme="minorHAnsi" w:eastAsia="Times New Roman" w:hAnsiTheme="minorHAnsi" w:cstheme="minorHAnsi"/>
                <w:color w:val="266C9F"/>
                <w:lang w:val="sk-SK" w:eastAsia="en-GB"/>
              </w:rPr>
              <w:t xml:space="preserve"> 1: </w:t>
            </w:r>
            <w:r w:rsidR="006B5329" w:rsidRPr="006B5329">
              <w:rPr>
                <w:rFonts w:asciiTheme="minorHAnsi" w:eastAsia="Times New Roman" w:hAnsiTheme="minorHAnsi" w:cstheme="minorHAnsi"/>
                <w:color w:val="266C9F"/>
                <w:lang w:val="sk-SK" w:eastAsia="en-GB"/>
              </w:rPr>
              <w:t xml:space="preserve">Financial Education and Management Literacy: introduction notes  </w:t>
            </w:r>
          </w:p>
          <w:p w14:paraId="574CB413" w14:textId="4AFB664C" w:rsidR="007C0F63" w:rsidRPr="006B5329"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7C0F63" w:rsidRPr="006B5329">
              <w:rPr>
                <w:rFonts w:asciiTheme="minorHAnsi" w:eastAsia="Times New Roman" w:hAnsiTheme="minorHAnsi" w:cstheme="minorHAnsi"/>
                <w:color w:val="266C9F"/>
                <w:lang w:val="sk-SK" w:eastAsia="en-GB"/>
              </w:rPr>
              <w:t xml:space="preserve"> 2: </w:t>
            </w:r>
            <w:r w:rsidR="006B5329">
              <w:rPr>
                <w:rFonts w:asciiTheme="minorHAnsi" w:eastAsia="Times New Roman" w:hAnsiTheme="minorHAnsi" w:cstheme="minorHAnsi"/>
                <w:color w:val="266C9F"/>
                <w:lang w:val="sk-SK" w:eastAsia="en-GB"/>
              </w:rPr>
              <w:t xml:space="preserve"> </w:t>
            </w:r>
            <w:r w:rsidR="006B5329" w:rsidRPr="006B5329">
              <w:rPr>
                <w:rFonts w:asciiTheme="minorHAnsi" w:eastAsia="Times New Roman" w:hAnsiTheme="minorHAnsi" w:cstheme="minorHAnsi"/>
                <w:color w:val="266C9F"/>
                <w:lang w:val="sk-SK" w:eastAsia="en-GB"/>
              </w:rPr>
              <w:t xml:space="preserve">Financial Education and Management Literacy: an EntreComp’s approach  </w:t>
            </w:r>
          </w:p>
          <w:p w14:paraId="108D63C2" w14:textId="7918C682" w:rsidR="00DA6E1C"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7C0F63" w:rsidRPr="006B5329">
              <w:rPr>
                <w:rFonts w:asciiTheme="minorHAnsi" w:eastAsia="Times New Roman" w:hAnsiTheme="minorHAnsi" w:cstheme="minorHAnsi"/>
                <w:color w:val="266C9F"/>
                <w:lang w:val="sk-SK" w:eastAsia="en-GB"/>
              </w:rPr>
              <w:t xml:space="preserve"> 3: </w:t>
            </w:r>
            <w:r w:rsidR="006B5329" w:rsidRPr="006B5329">
              <w:rPr>
                <w:rFonts w:asciiTheme="minorHAnsi" w:eastAsia="Times New Roman" w:hAnsiTheme="minorHAnsi" w:cstheme="minorHAnsi"/>
                <w:color w:val="266C9F"/>
                <w:lang w:val="sk-SK" w:eastAsia="en-GB"/>
              </w:rPr>
              <w:t>A deepen look into 2.4</w:t>
            </w:r>
          </w:p>
          <w:p w14:paraId="4684708C" w14:textId="13B1610D" w:rsidR="006B5329" w:rsidRP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 xml:space="preserve">Section 4: </w:t>
            </w:r>
            <w:r w:rsidRPr="006B5329">
              <w:rPr>
                <w:rFonts w:asciiTheme="minorHAnsi" w:eastAsia="Times New Roman" w:hAnsiTheme="minorHAnsi" w:cstheme="minorHAnsi"/>
                <w:color w:val="266C9F"/>
                <w:lang w:val="sk-SK" w:eastAsia="en-GB"/>
              </w:rPr>
              <w:t>Financial and Economic Literacy: threads and sub-competences</w:t>
            </w:r>
          </w:p>
          <w:p w14:paraId="47259B51" w14:textId="77777777" w:rsidR="00DA6E1C" w:rsidRPr="006B5329" w:rsidRDefault="00DA6E1C" w:rsidP="006B5329">
            <w:pPr>
              <w:spacing w:after="0" w:line="240" w:lineRule="auto"/>
              <w:ind w:left="360"/>
              <w:jc w:val="both"/>
              <w:textAlignment w:val="baseline"/>
              <w:rPr>
                <w:rFonts w:asciiTheme="minorHAnsi" w:eastAsia="Times New Roman" w:hAnsiTheme="minorHAnsi" w:cstheme="minorHAnsi"/>
                <w:color w:val="266C9F"/>
                <w:lang w:val="sk-SK" w:eastAsia="en-GB"/>
              </w:rPr>
            </w:pPr>
          </w:p>
          <w:p w14:paraId="7D7CACD3" w14:textId="39EE01A6" w:rsidR="007C0F63" w:rsidRPr="006B5329" w:rsidRDefault="007C0F63"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b/>
                <w:bCs/>
                <w:color w:val="266C9F"/>
                <w:lang w:val="sk-SK" w:eastAsia="en-GB"/>
              </w:rPr>
              <w:t>Unit name: </w:t>
            </w:r>
            <w:r w:rsidR="006B5329" w:rsidRPr="006B5329">
              <w:rPr>
                <w:rFonts w:asciiTheme="minorHAnsi" w:eastAsia="Times New Roman" w:hAnsiTheme="minorHAnsi" w:cstheme="minorHAnsi"/>
                <w:b/>
                <w:bCs/>
                <w:color w:val="266C9F"/>
                <w:lang w:val="sk-SK" w:eastAsia="en-GB"/>
              </w:rPr>
              <w:t xml:space="preserve">The toolbox for strategic management in ICH  </w:t>
            </w:r>
          </w:p>
          <w:p w14:paraId="32FF1FCD" w14:textId="42CA46B8" w:rsidR="007C0F63" w:rsidRPr="006B5329"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7C0F63" w:rsidRPr="006B5329">
              <w:rPr>
                <w:rFonts w:asciiTheme="minorHAnsi" w:eastAsia="Times New Roman" w:hAnsiTheme="minorHAnsi" w:cstheme="minorHAnsi"/>
                <w:color w:val="266C9F"/>
                <w:lang w:val="sk-SK" w:eastAsia="en-GB"/>
              </w:rPr>
              <w:t xml:space="preserve"> 1: </w:t>
            </w:r>
            <w:r w:rsidR="006B5329">
              <w:rPr>
                <w:rFonts w:asciiTheme="minorHAnsi" w:eastAsia="Times New Roman" w:hAnsiTheme="minorHAnsi" w:cstheme="minorHAnsi"/>
                <w:color w:val="266C9F"/>
                <w:lang w:val="sk-SK" w:eastAsia="en-GB"/>
              </w:rPr>
              <w:t>I</w:t>
            </w:r>
            <w:r w:rsidR="006B5329" w:rsidRPr="006B5329">
              <w:rPr>
                <w:rFonts w:asciiTheme="minorHAnsi" w:eastAsia="Times New Roman" w:hAnsiTheme="minorHAnsi" w:cstheme="minorHAnsi"/>
                <w:color w:val="266C9F"/>
                <w:lang w:val="sk-SK" w:eastAsia="en-GB"/>
              </w:rPr>
              <w:t>ntroduction to the unit</w:t>
            </w:r>
          </w:p>
          <w:p w14:paraId="0073CCC6" w14:textId="060B75B2" w:rsidR="007C0F63"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6B5329" w:rsidRPr="006B5329">
              <w:rPr>
                <w:rFonts w:asciiTheme="minorHAnsi" w:eastAsia="Times New Roman" w:hAnsiTheme="minorHAnsi" w:cstheme="minorHAnsi"/>
                <w:color w:val="266C9F"/>
                <w:lang w:val="sk-SK" w:eastAsia="en-GB"/>
              </w:rPr>
              <w:t xml:space="preserve"> 2: </w:t>
            </w:r>
            <w:r w:rsidR="006B5329">
              <w:rPr>
                <w:rFonts w:asciiTheme="minorHAnsi" w:eastAsia="Times New Roman" w:hAnsiTheme="minorHAnsi" w:cstheme="minorHAnsi"/>
                <w:color w:val="266C9F"/>
                <w:lang w:val="sk-SK" w:eastAsia="en-GB"/>
              </w:rPr>
              <w:t>Business Model Canvas</w:t>
            </w:r>
          </w:p>
          <w:p w14:paraId="2C1B3C26" w14:textId="7009F592" w:rsid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Section 3: Budgeting and cost structure</w:t>
            </w:r>
          </w:p>
          <w:p w14:paraId="1311E863" w14:textId="273541B1" w:rsid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Section 4: Value Chain</w:t>
            </w:r>
          </w:p>
          <w:p w14:paraId="04DFD45F" w14:textId="08EEBA92" w:rsid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Section 5: Five Forces</w:t>
            </w:r>
          </w:p>
          <w:p w14:paraId="372A73AB" w14:textId="35730D70" w:rsidR="007C0F63" w:rsidRP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Section 6: DEMING cycle</w:t>
            </w:r>
          </w:p>
        </w:tc>
      </w:tr>
      <w:tr w:rsidR="007C0F63" w:rsidRPr="009777B8" w14:paraId="00DF3A7A" w14:textId="77777777" w:rsidTr="00AC0BAF">
        <w:tc>
          <w:tcPr>
            <w:tcW w:w="2716" w:type="dxa"/>
            <w:shd w:val="clear" w:color="auto" w:fill="4DAE3A"/>
          </w:tcPr>
          <w:p w14:paraId="068FCAE6" w14:textId="0376FE75" w:rsidR="007C0F63" w:rsidRPr="00597092" w:rsidRDefault="00F3209E" w:rsidP="007C0F63">
            <w:pPr>
              <w:rPr>
                <w:rFonts w:asciiTheme="minorHAnsi" w:eastAsia="Times New Roman" w:hAnsiTheme="minorHAnsi" w:cstheme="minorHAnsi"/>
                <w:b/>
                <w:bCs/>
                <w:color w:val="FFFFFF" w:themeColor="background1"/>
                <w:lang w:val="en-GB" w:eastAsia="en-GB"/>
              </w:rPr>
            </w:pPr>
            <w:r w:rsidRPr="00597092">
              <w:rPr>
                <w:rFonts w:asciiTheme="minorHAnsi" w:hAnsiTheme="minorHAnsi" w:cstheme="minorHAnsi"/>
                <w:b/>
                <w:bCs/>
                <w:color w:val="FFFFFF" w:themeColor="background1"/>
                <w:lang w:val="en-GB"/>
              </w:rPr>
              <w:lastRenderedPageBreak/>
              <w:t>S</w:t>
            </w:r>
            <w:r w:rsidR="007C0F63" w:rsidRPr="00597092">
              <w:rPr>
                <w:rFonts w:asciiTheme="minorHAnsi" w:hAnsiTheme="minorHAnsi" w:cstheme="minorHAnsi"/>
                <w:b/>
                <w:bCs/>
                <w:color w:val="FFFFFF" w:themeColor="background1"/>
                <w:lang w:val="en-GB"/>
              </w:rPr>
              <w:t>elf-evaluation (multiple choice</w:t>
            </w:r>
            <w:r w:rsidRPr="00597092">
              <w:rPr>
                <w:rFonts w:asciiTheme="minorHAnsi" w:hAnsiTheme="minorHAnsi" w:cstheme="minorHAnsi"/>
                <w:b/>
                <w:bCs/>
                <w:color w:val="FFFFFF" w:themeColor="background1"/>
                <w:lang w:val="en-GB"/>
              </w:rPr>
              <w:t xml:space="preserve"> queries and answers</w:t>
            </w:r>
            <w:r w:rsidR="007C0F63" w:rsidRPr="00597092">
              <w:rPr>
                <w:rFonts w:asciiTheme="minorHAnsi" w:hAnsiTheme="minorHAnsi" w:cstheme="minorHAnsi"/>
                <w:b/>
                <w:bCs/>
                <w:color w:val="FFFFFF" w:themeColor="background1"/>
                <w:lang w:val="en-GB"/>
              </w:rPr>
              <w:t>)</w:t>
            </w:r>
          </w:p>
        </w:tc>
        <w:tc>
          <w:tcPr>
            <w:tcW w:w="6635" w:type="dxa"/>
            <w:gridSpan w:val="3"/>
            <w:shd w:val="clear" w:color="auto" w:fill="FFFFFF" w:themeFill="background1"/>
          </w:tcPr>
          <w:p w14:paraId="4D59E042" w14:textId="77777777" w:rsidR="00C15B17" w:rsidRPr="00597092" w:rsidRDefault="00C15B17" w:rsidP="00C15B17">
            <w:pPr>
              <w:spacing w:after="0" w:line="240" w:lineRule="auto"/>
              <w:ind w:left="708"/>
              <w:textAlignment w:val="baseline"/>
              <w:rPr>
                <w:rFonts w:asciiTheme="minorHAnsi" w:eastAsia="Times New Roman" w:hAnsiTheme="minorHAnsi" w:cstheme="minorHAnsi"/>
                <w:color w:val="266C9F"/>
                <w:lang w:val="en-GB" w:eastAsia="en-GB"/>
              </w:rPr>
            </w:pPr>
          </w:p>
          <w:p w14:paraId="74EBBCE4" w14:textId="0E742747"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1.</w:t>
            </w:r>
            <w:r w:rsidR="009777B8" w:rsidRPr="009777B8">
              <w:rPr>
                <w:rFonts w:asciiTheme="minorHAnsi" w:eastAsia="Times New Roman" w:hAnsiTheme="minorHAnsi" w:cstheme="minorHAnsi"/>
                <w:color w:val="266C9F"/>
                <w:lang w:val="en-GB" w:eastAsia="en-GB"/>
              </w:rPr>
              <w:t xml:space="preserve"> In Entre</w:t>
            </w:r>
            <w:r w:rsidR="009777B8">
              <w:rPr>
                <w:rFonts w:asciiTheme="minorHAnsi" w:eastAsia="Times New Roman" w:hAnsiTheme="minorHAnsi" w:cstheme="minorHAnsi"/>
                <w:color w:val="266C9F"/>
                <w:lang w:val="en-GB" w:eastAsia="en-GB"/>
              </w:rPr>
              <w:t>Comp, Financial and Economic literacy is framed as estimating costs, planning and managing finances</w:t>
            </w:r>
          </w:p>
          <w:p w14:paraId="75082EE3" w14:textId="0ADA20D6" w:rsid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b/>
                <w:color w:val="266C9F"/>
                <w:lang w:val="en-GB" w:eastAsia="en-GB"/>
              </w:rPr>
              <w:t>T</w:t>
            </w:r>
            <w:r>
              <w:rPr>
                <w:rFonts w:asciiTheme="minorHAnsi" w:eastAsia="Times New Roman" w:hAnsiTheme="minorHAnsi" w:cstheme="minorHAnsi"/>
                <w:color w:val="266C9F"/>
                <w:lang w:val="en-GB" w:eastAsia="en-GB"/>
              </w:rPr>
              <w:t>/F</w:t>
            </w:r>
          </w:p>
          <w:p w14:paraId="4FCFD0F3" w14:textId="19138A10" w:rsidR="009777B8" w:rsidRPr="009777B8" w:rsidRDefault="009777B8" w:rsidP="009777B8">
            <w:pPr>
              <w:spacing w:after="0" w:line="240" w:lineRule="auto"/>
              <w:textAlignment w:val="baseline"/>
              <w:rPr>
                <w:rFonts w:asciiTheme="minorHAnsi" w:eastAsia="Times New Roman" w:hAnsiTheme="minorHAnsi" w:cstheme="minorHAnsi"/>
                <w:color w:val="266C9F"/>
                <w:lang w:val="en-GB" w:eastAsia="en-GB"/>
              </w:rPr>
            </w:pPr>
          </w:p>
          <w:p w14:paraId="7BE18FD3" w14:textId="1C036757"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2.</w:t>
            </w:r>
            <w:r w:rsidR="009777B8">
              <w:rPr>
                <w:rFonts w:asciiTheme="minorHAnsi" w:eastAsia="Times New Roman" w:hAnsiTheme="minorHAnsi" w:cstheme="minorHAnsi"/>
                <w:color w:val="266C9F"/>
                <w:lang w:val="en-GB" w:eastAsia="en-GB"/>
              </w:rPr>
              <w:t xml:space="preserve"> In the BMC, Value P</w:t>
            </w:r>
            <w:r w:rsidR="009777B8" w:rsidRPr="009777B8">
              <w:rPr>
                <w:rFonts w:asciiTheme="minorHAnsi" w:eastAsia="Times New Roman" w:hAnsiTheme="minorHAnsi" w:cstheme="minorHAnsi"/>
                <w:color w:val="266C9F"/>
                <w:lang w:val="en-GB" w:eastAsia="en-GB"/>
              </w:rPr>
              <w:t>roposition comes first than</w:t>
            </w:r>
            <w:r w:rsidR="009777B8">
              <w:rPr>
                <w:rFonts w:asciiTheme="minorHAnsi" w:eastAsia="Times New Roman" w:hAnsiTheme="minorHAnsi" w:cstheme="minorHAnsi"/>
                <w:color w:val="266C9F"/>
                <w:lang w:val="en-GB" w:eastAsia="en-GB"/>
              </w:rPr>
              <w:t xml:space="preserve"> Revenue Streams</w:t>
            </w:r>
          </w:p>
          <w:p w14:paraId="49A025C2" w14:textId="72F46258" w:rsid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b/>
                <w:color w:val="266C9F"/>
                <w:lang w:val="en-GB" w:eastAsia="en-GB"/>
              </w:rPr>
              <w:t>T</w:t>
            </w:r>
            <w:r>
              <w:rPr>
                <w:rFonts w:asciiTheme="minorHAnsi" w:eastAsia="Times New Roman" w:hAnsiTheme="minorHAnsi" w:cstheme="minorHAnsi"/>
                <w:color w:val="266C9F"/>
                <w:lang w:val="en-GB" w:eastAsia="en-GB"/>
              </w:rPr>
              <w:t>/F</w:t>
            </w:r>
          </w:p>
          <w:p w14:paraId="584FB3C0" w14:textId="77777777" w:rsidR="009777B8" w:rsidRP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p>
          <w:p w14:paraId="2A8E67C4" w14:textId="295FDB46"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3.</w:t>
            </w:r>
            <w:r w:rsidR="009777B8" w:rsidRPr="009777B8">
              <w:rPr>
                <w:rFonts w:asciiTheme="minorHAnsi" w:eastAsia="Times New Roman" w:hAnsiTheme="minorHAnsi" w:cstheme="minorHAnsi"/>
                <w:color w:val="266C9F"/>
                <w:lang w:val="en-GB" w:eastAsia="en-GB"/>
              </w:rPr>
              <w:t xml:space="preserve"> The three guiding c</w:t>
            </w:r>
            <w:r w:rsidR="009777B8">
              <w:rPr>
                <w:rFonts w:asciiTheme="minorHAnsi" w:eastAsia="Times New Roman" w:hAnsiTheme="minorHAnsi" w:cstheme="minorHAnsi"/>
                <w:color w:val="266C9F"/>
                <w:lang w:val="en-GB" w:eastAsia="en-GB"/>
              </w:rPr>
              <w:t>riteria of budgeting are: consistency, impact and competitors</w:t>
            </w:r>
          </w:p>
          <w:p w14:paraId="5D6BD8C8" w14:textId="3759C3BA" w:rsid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T/</w:t>
            </w:r>
            <w:r w:rsidRPr="009777B8">
              <w:rPr>
                <w:rFonts w:asciiTheme="minorHAnsi" w:eastAsia="Times New Roman" w:hAnsiTheme="minorHAnsi" w:cstheme="minorHAnsi"/>
                <w:b/>
                <w:color w:val="266C9F"/>
                <w:lang w:val="en-GB" w:eastAsia="en-GB"/>
              </w:rPr>
              <w:t>F</w:t>
            </w:r>
          </w:p>
          <w:p w14:paraId="7585D5BA" w14:textId="77777777" w:rsidR="009777B8" w:rsidRP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p>
          <w:p w14:paraId="132E7D38" w14:textId="037BA092"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4.</w:t>
            </w:r>
            <w:r w:rsidR="009777B8" w:rsidRPr="009777B8">
              <w:rPr>
                <w:rFonts w:asciiTheme="minorHAnsi" w:eastAsia="Times New Roman" w:hAnsiTheme="minorHAnsi" w:cstheme="minorHAnsi"/>
                <w:color w:val="266C9F"/>
                <w:lang w:val="en-GB" w:eastAsia="en-GB"/>
              </w:rPr>
              <w:t xml:space="preserve"> In the Value C</w:t>
            </w:r>
            <w:r w:rsidR="009777B8">
              <w:rPr>
                <w:rFonts w:asciiTheme="minorHAnsi" w:eastAsia="Times New Roman" w:hAnsiTheme="minorHAnsi" w:cstheme="minorHAnsi"/>
                <w:color w:val="266C9F"/>
                <w:lang w:val="en-GB" w:eastAsia="en-GB"/>
              </w:rPr>
              <w:t>hain model, Service is a support activity</w:t>
            </w:r>
          </w:p>
          <w:p w14:paraId="38CBC3A7" w14:textId="4F323833" w:rsid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T/</w:t>
            </w:r>
            <w:r w:rsidRPr="009777B8">
              <w:rPr>
                <w:rFonts w:asciiTheme="minorHAnsi" w:eastAsia="Times New Roman" w:hAnsiTheme="minorHAnsi" w:cstheme="minorHAnsi"/>
                <w:b/>
                <w:color w:val="266C9F"/>
                <w:lang w:val="en-GB" w:eastAsia="en-GB"/>
              </w:rPr>
              <w:t>F</w:t>
            </w:r>
          </w:p>
          <w:p w14:paraId="18164A6E" w14:textId="77777777" w:rsidR="009777B8" w:rsidRP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p>
          <w:p w14:paraId="27636100" w14:textId="306F7149"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5.</w:t>
            </w:r>
            <w:r w:rsidR="009777B8" w:rsidRPr="009777B8">
              <w:rPr>
                <w:rFonts w:asciiTheme="minorHAnsi" w:eastAsia="Times New Roman" w:hAnsiTheme="minorHAnsi" w:cstheme="minorHAnsi"/>
                <w:color w:val="266C9F"/>
                <w:lang w:val="en-GB" w:eastAsia="en-GB"/>
              </w:rPr>
              <w:t xml:space="preserve"> S</w:t>
            </w:r>
            <w:r w:rsidR="009777B8">
              <w:rPr>
                <w:rFonts w:asciiTheme="minorHAnsi" w:eastAsia="Times New Roman" w:hAnsiTheme="minorHAnsi" w:cstheme="minorHAnsi"/>
                <w:color w:val="266C9F"/>
                <w:lang w:val="en-GB" w:eastAsia="en-GB"/>
              </w:rPr>
              <w:t>uppliers and customers are tow of Porter’s five forces</w:t>
            </w:r>
          </w:p>
          <w:p w14:paraId="3E59BDCF" w14:textId="2A5B7B41" w:rsidR="009777B8" w:rsidRP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T/</w:t>
            </w:r>
            <w:r w:rsidRPr="009777B8">
              <w:rPr>
                <w:rFonts w:asciiTheme="minorHAnsi" w:eastAsia="Times New Roman" w:hAnsiTheme="minorHAnsi" w:cstheme="minorHAnsi"/>
                <w:b/>
                <w:color w:val="266C9F"/>
                <w:lang w:val="en-GB" w:eastAsia="en-GB"/>
              </w:rPr>
              <w:t>F</w:t>
            </w:r>
          </w:p>
          <w:p w14:paraId="55678ED4" w14:textId="4FEF38D0" w:rsidR="007C0F63" w:rsidRPr="009777B8" w:rsidRDefault="007C0F63" w:rsidP="007C0F63">
            <w:pPr>
              <w:spacing w:after="0" w:line="240" w:lineRule="auto"/>
              <w:textAlignment w:val="baseline"/>
              <w:rPr>
                <w:rFonts w:asciiTheme="minorHAnsi" w:eastAsia="Times New Roman" w:hAnsiTheme="minorHAnsi" w:cstheme="minorHAnsi"/>
                <w:color w:val="266C9F"/>
                <w:lang w:val="en-GB" w:eastAsia="en-GB"/>
              </w:rPr>
            </w:pPr>
          </w:p>
        </w:tc>
      </w:tr>
      <w:tr w:rsidR="007C0F63" w:rsidRPr="009777B8" w14:paraId="37B33D15" w14:textId="77777777" w:rsidTr="00AC0BAF">
        <w:tc>
          <w:tcPr>
            <w:tcW w:w="2716" w:type="dxa"/>
            <w:shd w:val="clear" w:color="auto" w:fill="4DAE3A"/>
          </w:tcPr>
          <w:p w14:paraId="37E945EB" w14:textId="26D18951" w:rsidR="007C0F63" w:rsidRPr="00A9636B" w:rsidRDefault="00F3209E" w:rsidP="007C0F63">
            <w:pPr>
              <w:rPr>
                <w:rFonts w:asciiTheme="minorHAnsi" w:hAnsiTheme="minorHAnsi" w:cstheme="minorHAnsi"/>
                <w:b/>
                <w:bCs/>
                <w:color w:val="FFFFFF" w:themeColor="background1"/>
              </w:rPr>
            </w:pPr>
            <w:r>
              <w:rPr>
                <w:rFonts w:asciiTheme="minorHAnsi" w:hAnsiTheme="minorHAnsi" w:cstheme="minorHAnsi"/>
                <w:b/>
                <w:bCs/>
                <w:color w:val="FFFFFF" w:themeColor="background1"/>
              </w:rPr>
              <w:t>C</w:t>
            </w:r>
            <w:r w:rsidR="007C0F63" w:rsidRPr="00A9636B">
              <w:rPr>
                <w:rFonts w:asciiTheme="minorHAnsi" w:hAnsiTheme="minorHAnsi" w:cstheme="minorHAnsi"/>
                <w:b/>
                <w:bCs/>
                <w:color w:val="FFFFFF" w:themeColor="background1"/>
              </w:rPr>
              <w:t>hecklist</w:t>
            </w:r>
          </w:p>
        </w:tc>
        <w:tc>
          <w:tcPr>
            <w:tcW w:w="6635" w:type="dxa"/>
            <w:gridSpan w:val="3"/>
            <w:shd w:val="clear" w:color="auto" w:fill="FFFFFF" w:themeFill="background1"/>
          </w:tcPr>
          <w:p w14:paraId="68BC6BF2" w14:textId="4F9547BC" w:rsidR="007C0F63" w:rsidRPr="00A9636B" w:rsidRDefault="009777B8"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Budgeting: analogue, parametric, bottom-up, top-down</w:t>
            </w:r>
          </w:p>
          <w:p w14:paraId="0F51CB50" w14:textId="6F2BFBF3" w:rsidR="007C0F63" w:rsidRPr="00A9636B" w:rsidRDefault="009777B8"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Analysis and assessment of the Five Forces</w:t>
            </w:r>
          </w:p>
          <w:p w14:paraId="4968AE6B" w14:textId="4F779FEF" w:rsidR="007C0F63" w:rsidRPr="00A9636B" w:rsidRDefault="009777B8"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Settin-up internal monitorin process </w:t>
            </w:r>
          </w:p>
          <w:p w14:paraId="0100338E" w14:textId="321D55F0" w:rsidR="007C0F63" w:rsidRPr="00A9636B" w:rsidRDefault="009777B8"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Settng-up intenral evaluation porcesses</w:t>
            </w:r>
          </w:p>
          <w:p w14:paraId="0B2C25CF" w14:textId="51F60826" w:rsidR="007C0F63" w:rsidRPr="009777B8" w:rsidRDefault="007C0F63" w:rsidP="001066F6">
            <w:pPr>
              <w:spacing w:after="0" w:line="240" w:lineRule="auto"/>
              <w:textAlignment w:val="baseline"/>
              <w:rPr>
                <w:rFonts w:asciiTheme="minorHAnsi" w:eastAsia="Times New Roman" w:hAnsiTheme="minorHAnsi" w:cstheme="minorHAnsi"/>
                <w:color w:val="266C9F"/>
                <w:lang w:val="en-GB" w:eastAsia="en-GB"/>
              </w:rPr>
            </w:pPr>
          </w:p>
        </w:tc>
      </w:tr>
      <w:tr w:rsidR="007C0F63" w:rsidRPr="00A9636B" w14:paraId="6E90804A" w14:textId="77777777" w:rsidTr="00AC0BAF">
        <w:tc>
          <w:tcPr>
            <w:tcW w:w="2716" w:type="dxa"/>
            <w:shd w:val="clear" w:color="auto" w:fill="4DAE3A"/>
          </w:tcPr>
          <w:p w14:paraId="1FB68D90" w14:textId="0B252D68"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Resources (videos, reference link) </w:t>
            </w:r>
          </w:p>
        </w:tc>
        <w:tc>
          <w:tcPr>
            <w:tcW w:w="6635" w:type="dxa"/>
            <w:gridSpan w:val="3"/>
            <w:shd w:val="clear" w:color="auto" w:fill="FFFFFF" w:themeFill="background1"/>
          </w:tcPr>
          <w:p w14:paraId="39618DFA" w14:textId="55079C8B" w:rsidR="007C0F63" w:rsidRPr="00A9636B" w:rsidRDefault="00444DF3"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n/a</w:t>
            </w:r>
          </w:p>
        </w:tc>
      </w:tr>
      <w:tr w:rsidR="00852C7A" w:rsidRPr="00622F4A" w14:paraId="48E6DD7D" w14:textId="77777777" w:rsidTr="00AC0BAF">
        <w:trPr>
          <w:trHeight w:val="272"/>
        </w:trPr>
        <w:tc>
          <w:tcPr>
            <w:tcW w:w="2716" w:type="dxa"/>
            <w:vMerge w:val="restart"/>
            <w:shd w:val="clear" w:color="auto" w:fill="4DAE3A"/>
          </w:tcPr>
          <w:p w14:paraId="11193AB8" w14:textId="31AEB803" w:rsidR="00852C7A" w:rsidRPr="00A9636B" w:rsidRDefault="00F3209E" w:rsidP="007C0F63">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C</w:t>
            </w:r>
            <w:r w:rsidR="00852C7A" w:rsidRPr="00A9636B">
              <w:rPr>
                <w:rFonts w:asciiTheme="minorHAnsi" w:hAnsiTheme="minorHAnsi" w:cstheme="minorHAnsi"/>
                <w:b/>
                <w:bCs/>
                <w:color w:val="FFFFFF" w:themeColor="background1"/>
                <w:lang w:val="en-US"/>
              </w:rPr>
              <w:t>ase studies/good practices/testimonials</w:t>
            </w:r>
          </w:p>
        </w:tc>
        <w:tc>
          <w:tcPr>
            <w:tcW w:w="1957" w:type="dxa"/>
            <w:shd w:val="clear" w:color="auto" w:fill="266C9F"/>
          </w:tcPr>
          <w:p w14:paraId="492E00D5" w14:textId="1C34A120"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N</w:t>
            </w:r>
            <w:r w:rsidR="00852C7A" w:rsidRPr="00A9636B">
              <w:rPr>
                <w:rFonts w:asciiTheme="minorHAnsi" w:hAnsiTheme="minorHAnsi" w:cstheme="minorHAnsi"/>
                <w:b/>
                <w:bCs/>
                <w:color w:val="FFFFFF" w:themeColor="background1"/>
                <w:lang w:val="en-US"/>
              </w:rPr>
              <w:t>ame</w:t>
            </w:r>
            <w:r w:rsidR="00852C7A" w:rsidRPr="00A9636B">
              <w:rPr>
                <w:rFonts w:asciiTheme="minorHAnsi" w:hAnsiTheme="minorHAnsi" w:cstheme="minorHAnsi"/>
                <w:b/>
                <w:bCs/>
                <w:color w:val="FFFFFF" w:themeColor="background1"/>
                <w:lang w:val="en-US"/>
              </w:rPr>
              <w:tab/>
            </w:r>
          </w:p>
        </w:tc>
        <w:tc>
          <w:tcPr>
            <w:tcW w:w="4678" w:type="dxa"/>
            <w:gridSpan w:val="2"/>
            <w:shd w:val="clear" w:color="auto" w:fill="FFFFFF" w:themeFill="background1"/>
          </w:tcPr>
          <w:p w14:paraId="208EAE77" w14:textId="77777777" w:rsidR="00852C7A" w:rsidRDefault="00622F4A" w:rsidP="00852C7A">
            <w:pPr>
              <w:tabs>
                <w:tab w:val="left" w:pos="3516"/>
              </w:tabs>
              <w:rPr>
                <w:rFonts w:asciiTheme="minorHAnsi" w:hAnsiTheme="minorHAnsi" w:cstheme="minorHAnsi"/>
                <w:color w:val="1F3864" w:themeColor="accent1" w:themeShade="80"/>
                <w:lang w:val="en-US"/>
              </w:rPr>
            </w:pPr>
            <w:r w:rsidRPr="00622F4A">
              <w:rPr>
                <w:rFonts w:asciiTheme="minorHAnsi" w:hAnsiTheme="minorHAnsi" w:cstheme="minorHAnsi"/>
                <w:color w:val="1F3864" w:themeColor="accent1" w:themeShade="80"/>
                <w:lang w:val="en-US"/>
              </w:rPr>
              <w:t>StimUlate finanCial eduCation to foster EntrEpreneurship and Development</w:t>
            </w:r>
          </w:p>
          <w:p w14:paraId="0FEE6D61" w14:textId="67D198EC" w:rsidR="00622F4A" w:rsidRPr="00A9636B" w:rsidRDefault="00622F4A" w:rsidP="00852C7A">
            <w:pPr>
              <w:tabs>
                <w:tab w:val="left" w:pos="3516"/>
              </w:tabs>
              <w:rPr>
                <w:rFonts w:asciiTheme="minorHAnsi" w:hAnsiTheme="minorHAnsi" w:cstheme="minorHAnsi"/>
                <w:color w:val="1F3864" w:themeColor="accent1" w:themeShade="80"/>
                <w:lang w:val="en-US"/>
              </w:rPr>
            </w:pPr>
            <w:r w:rsidRPr="00622F4A">
              <w:rPr>
                <w:rFonts w:asciiTheme="minorHAnsi" w:hAnsiTheme="minorHAnsi" w:cstheme="minorHAnsi"/>
                <w:color w:val="FF0000"/>
                <w:lang w:val="en-US"/>
              </w:rPr>
              <w:t>(listed as good practice example by the ERASMUS+ RESULTS’ platform)</w:t>
            </w:r>
          </w:p>
        </w:tc>
      </w:tr>
      <w:tr w:rsidR="00852C7A" w:rsidRPr="00622F4A" w14:paraId="30AA8ED9" w14:textId="77777777" w:rsidTr="00AC0BAF">
        <w:trPr>
          <w:trHeight w:val="272"/>
        </w:trPr>
        <w:tc>
          <w:tcPr>
            <w:tcW w:w="2716" w:type="dxa"/>
            <w:vMerge/>
            <w:shd w:val="clear" w:color="auto" w:fill="4DAE3A"/>
          </w:tcPr>
          <w:p w14:paraId="17CC5EE6"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7473EFB6" w14:textId="2AD6A7B4"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D</w:t>
            </w:r>
            <w:r w:rsidR="00852C7A" w:rsidRPr="00A9636B">
              <w:rPr>
                <w:rFonts w:asciiTheme="minorHAnsi" w:hAnsiTheme="minorHAnsi" w:cstheme="minorHAnsi"/>
                <w:b/>
                <w:bCs/>
                <w:color w:val="FFFFFF" w:themeColor="background1"/>
                <w:lang w:val="en-US"/>
              </w:rPr>
              <w:t>escription</w:t>
            </w:r>
          </w:p>
        </w:tc>
        <w:tc>
          <w:tcPr>
            <w:tcW w:w="4678" w:type="dxa"/>
            <w:gridSpan w:val="2"/>
            <w:shd w:val="clear" w:color="auto" w:fill="FFFFFF" w:themeFill="background1"/>
          </w:tcPr>
          <w:p w14:paraId="2C401F14" w14:textId="2F2DE59D" w:rsidR="00852C7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 main objective of this project is to strengthen entrepreneurship by increasing the financial skills of (future-)entrepreneurs</w:t>
            </w:r>
          </w:p>
          <w:p w14:paraId="6F81DBD4" w14:textId="1CC1160C"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xml:space="preserve">All project results are freely available through the project website: </w:t>
            </w:r>
            <w:hyperlink r:id="rId9" w:history="1">
              <w:r w:rsidRPr="00501C18">
                <w:rPr>
                  <w:rStyle w:val="Hipervnculo"/>
                  <w:rFonts w:asciiTheme="minorHAnsi" w:hAnsiTheme="minorHAnsi" w:cstheme="minorHAnsi"/>
                  <w:i/>
                  <w:sz w:val="14"/>
                  <w:szCs w:val="14"/>
                  <w:lang w:val="en-US"/>
                </w:rPr>
                <w:t>www.succeedproject.eu</w:t>
              </w:r>
            </w:hyperlink>
            <w:r>
              <w:rPr>
                <w:rFonts w:asciiTheme="minorHAnsi" w:hAnsiTheme="minorHAnsi" w:cstheme="minorHAnsi"/>
                <w:i/>
                <w:color w:val="1F3864" w:themeColor="accent1" w:themeShade="80"/>
                <w:sz w:val="14"/>
                <w:szCs w:val="14"/>
                <w:lang w:val="en-US"/>
              </w:rPr>
              <w:t xml:space="preserve"> </w:t>
            </w:r>
          </w:p>
          <w:p w14:paraId="63DB51E5"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They are:</w:t>
            </w:r>
          </w:p>
          <w:p w14:paraId="6FE19E06"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A clear methodology to detect skills gaps in financial educations and beyond;</w:t>
            </w:r>
          </w:p>
          <w:p w14:paraId="3D78323C"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A National analysis for each partners' Countries;</w:t>
            </w:r>
          </w:p>
          <w:p w14:paraId="472BEA8F"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A general analysis which compared the skill gaps in partners' Countries;</w:t>
            </w:r>
          </w:p>
          <w:p w14:paraId="7AD243B7"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lastRenderedPageBreak/>
              <w:t>- SUCCEED Training material (13 chapters created by the consortium and a Web Series);</w:t>
            </w:r>
          </w:p>
          <w:p w14:paraId="6F7CC687"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SUCCEED Learning platform - FELIPE where the training materials and the web series are presented in an innovative and user-friendly way</w:t>
            </w:r>
          </w:p>
          <w:p w14:paraId="20D91D69"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SUCCEED "Manual for trainers" is a manual on how to recreate a training course similar to SUCCEED. It aims at presenting the operative steps followed by the consortium in creating SUCCEED training, and therefore, it aims at empowering other organizations.</w:t>
            </w:r>
          </w:p>
          <w:p w14:paraId="16615FF2" w14:textId="7ABE2BAE" w:rsidR="00F3209E"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SUCCEED" CASE STUDIES FOR IMPLEMENTING FINANCIAL EDUCATION (EN)" it is a complement of the Manual and it is intended to support trainers in implementing SUCCEED training course in their educational offer.</w:t>
            </w:r>
          </w:p>
        </w:tc>
      </w:tr>
      <w:tr w:rsidR="00852C7A" w:rsidRPr="00622F4A" w14:paraId="0DED46E9" w14:textId="77777777" w:rsidTr="00F3209E">
        <w:trPr>
          <w:trHeight w:val="533"/>
        </w:trPr>
        <w:tc>
          <w:tcPr>
            <w:tcW w:w="2716" w:type="dxa"/>
            <w:vMerge/>
            <w:shd w:val="clear" w:color="auto" w:fill="4DAE3A"/>
          </w:tcPr>
          <w:p w14:paraId="1A36DCB2"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5690F203" w14:textId="122FE319"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L</w:t>
            </w:r>
            <w:r w:rsidR="00852C7A" w:rsidRPr="00A9636B">
              <w:rPr>
                <w:rFonts w:asciiTheme="minorHAnsi" w:hAnsiTheme="minorHAnsi" w:cstheme="minorHAnsi"/>
                <w:b/>
                <w:bCs/>
                <w:color w:val="FFFFFF" w:themeColor="background1"/>
                <w:lang w:val="en-US"/>
              </w:rPr>
              <w:t>ink of interest</w:t>
            </w:r>
          </w:p>
        </w:tc>
        <w:tc>
          <w:tcPr>
            <w:tcW w:w="4678" w:type="dxa"/>
            <w:gridSpan w:val="2"/>
            <w:shd w:val="clear" w:color="auto" w:fill="FFFFFF" w:themeFill="background1"/>
          </w:tcPr>
          <w:p w14:paraId="45BD658A" w14:textId="06645B0E" w:rsidR="00852C7A" w:rsidRPr="00A9636B" w:rsidRDefault="00AB1C00" w:rsidP="00852C7A">
            <w:pPr>
              <w:tabs>
                <w:tab w:val="left" w:pos="3516"/>
              </w:tabs>
              <w:rPr>
                <w:rFonts w:asciiTheme="minorHAnsi" w:hAnsiTheme="minorHAnsi" w:cstheme="minorHAnsi"/>
                <w:color w:val="1F3864" w:themeColor="accent1" w:themeShade="80"/>
                <w:lang w:val="en-US"/>
              </w:rPr>
            </w:pPr>
            <w:hyperlink r:id="rId10" w:anchor="project/2016-1-LU01-KA202-013831" w:history="1">
              <w:r w:rsidR="00622F4A" w:rsidRPr="00501C18">
                <w:rPr>
                  <w:rStyle w:val="Hipervnculo"/>
                  <w:rFonts w:asciiTheme="minorHAnsi" w:hAnsiTheme="minorHAnsi" w:cstheme="minorHAnsi"/>
                  <w:lang w:val="en-US"/>
                </w:rPr>
                <w:t>https://ec.europa.eu/programmes/erasmus-plus/projects/eplus-project-details/#project/2016-1-LU01-KA202-013831</w:t>
              </w:r>
            </w:hyperlink>
            <w:r w:rsidR="00622F4A">
              <w:rPr>
                <w:rFonts w:asciiTheme="minorHAnsi" w:hAnsiTheme="minorHAnsi" w:cstheme="minorHAnsi"/>
                <w:color w:val="1F3864" w:themeColor="accent1" w:themeShade="80"/>
                <w:lang w:val="en-US"/>
              </w:rPr>
              <w:t xml:space="preserve"> </w:t>
            </w:r>
          </w:p>
        </w:tc>
      </w:tr>
      <w:tr w:rsidR="00622F4A" w:rsidRPr="00622F4A" w14:paraId="55A63B68" w14:textId="77777777" w:rsidTr="00F3209E">
        <w:trPr>
          <w:trHeight w:val="533"/>
        </w:trPr>
        <w:tc>
          <w:tcPr>
            <w:tcW w:w="2716" w:type="dxa"/>
            <w:vMerge w:val="restart"/>
            <w:shd w:val="clear" w:color="auto" w:fill="4DAE3A"/>
          </w:tcPr>
          <w:p w14:paraId="7417D71E" w14:textId="77777777" w:rsidR="00622F4A" w:rsidRPr="00A9636B" w:rsidRDefault="00622F4A" w:rsidP="007C0F63">
            <w:pPr>
              <w:rPr>
                <w:rFonts w:asciiTheme="minorHAnsi" w:hAnsiTheme="minorHAnsi" w:cstheme="minorHAnsi"/>
                <w:b/>
                <w:bCs/>
                <w:color w:val="FFFFFF" w:themeColor="background1"/>
                <w:lang w:val="en-US"/>
              </w:rPr>
            </w:pPr>
          </w:p>
        </w:tc>
        <w:tc>
          <w:tcPr>
            <w:tcW w:w="1957" w:type="dxa"/>
            <w:shd w:val="clear" w:color="auto" w:fill="266C9F"/>
          </w:tcPr>
          <w:p w14:paraId="51A49B4D" w14:textId="528ED060" w:rsidR="00622F4A" w:rsidRPr="00A9636B" w:rsidRDefault="00622F4A"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 xml:space="preserve">Name </w:t>
            </w:r>
          </w:p>
        </w:tc>
        <w:tc>
          <w:tcPr>
            <w:tcW w:w="4678" w:type="dxa"/>
            <w:gridSpan w:val="2"/>
            <w:shd w:val="clear" w:color="auto" w:fill="FFFFFF" w:themeFill="background1"/>
          </w:tcPr>
          <w:p w14:paraId="26557DF8" w14:textId="77777777" w:rsidR="00622F4A" w:rsidRDefault="00622F4A" w:rsidP="00852C7A">
            <w:pPr>
              <w:tabs>
                <w:tab w:val="left" w:pos="3516"/>
              </w:tabs>
              <w:rPr>
                <w:rFonts w:asciiTheme="minorHAnsi" w:hAnsiTheme="minorHAnsi" w:cstheme="minorHAnsi"/>
                <w:color w:val="1F3864" w:themeColor="accent1" w:themeShade="80"/>
                <w:lang w:val="en-US"/>
              </w:rPr>
            </w:pPr>
            <w:r w:rsidRPr="00622F4A">
              <w:rPr>
                <w:rFonts w:asciiTheme="minorHAnsi" w:hAnsiTheme="minorHAnsi" w:cstheme="minorHAnsi"/>
                <w:color w:val="1F3864" w:themeColor="accent1" w:themeShade="80"/>
                <w:lang w:val="en-US"/>
              </w:rPr>
              <w:t>Financial and forecasting models for entrepreneurs</w:t>
            </w:r>
          </w:p>
          <w:p w14:paraId="32E6A720" w14:textId="38CE61B2" w:rsidR="00622F4A" w:rsidRDefault="00622F4A" w:rsidP="00852C7A">
            <w:pPr>
              <w:tabs>
                <w:tab w:val="left" w:pos="3516"/>
              </w:tabs>
              <w:rPr>
                <w:rFonts w:asciiTheme="minorHAnsi" w:hAnsiTheme="minorHAnsi" w:cstheme="minorHAnsi"/>
                <w:color w:val="1F3864" w:themeColor="accent1" w:themeShade="80"/>
                <w:lang w:val="en-US"/>
              </w:rPr>
            </w:pPr>
            <w:r w:rsidRPr="00622F4A">
              <w:rPr>
                <w:rFonts w:asciiTheme="minorHAnsi" w:hAnsiTheme="minorHAnsi" w:cstheme="minorHAnsi"/>
                <w:color w:val="FF0000"/>
                <w:lang w:val="en-US"/>
              </w:rPr>
              <w:t>(listed as good practice example by the ERASMUS+ RESULTS’ platform)</w:t>
            </w:r>
          </w:p>
        </w:tc>
      </w:tr>
      <w:tr w:rsidR="00622F4A" w:rsidRPr="00622F4A" w14:paraId="234F7A2A" w14:textId="77777777" w:rsidTr="00F3209E">
        <w:trPr>
          <w:trHeight w:val="533"/>
        </w:trPr>
        <w:tc>
          <w:tcPr>
            <w:tcW w:w="2716" w:type="dxa"/>
            <w:vMerge/>
            <w:shd w:val="clear" w:color="auto" w:fill="4DAE3A"/>
          </w:tcPr>
          <w:p w14:paraId="6541FB3E" w14:textId="77777777" w:rsidR="00622F4A" w:rsidRPr="00A9636B" w:rsidRDefault="00622F4A" w:rsidP="007C0F63">
            <w:pPr>
              <w:rPr>
                <w:rFonts w:asciiTheme="minorHAnsi" w:hAnsiTheme="minorHAnsi" w:cstheme="minorHAnsi"/>
                <w:b/>
                <w:bCs/>
                <w:color w:val="FFFFFF" w:themeColor="background1"/>
                <w:lang w:val="en-US"/>
              </w:rPr>
            </w:pPr>
          </w:p>
        </w:tc>
        <w:tc>
          <w:tcPr>
            <w:tcW w:w="1957" w:type="dxa"/>
            <w:shd w:val="clear" w:color="auto" w:fill="266C9F"/>
          </w:tcPr>
          <w:p w14:paraId="2F505A08" w14:textId="1D38A332" w:rsidR="00622F4A" w:rsidRPr="00A9636B" w:rsidRDefault="00622F4A"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Description</w:t>
            </w:r>
          </w:p>
        </w:tc>
        <w:tc>
          <w:tcPr>
            <w:tcW w:w="4678" w:type="dxa"/>
            <w:gridSpan w:val="2"/>
            <w:shd w:val="clear" w:color="auto" w:fill="FFFFFF" w:themeFill="background1"/>
          </w:tcPr>
          <w:p w14:paraId="4C07D79D" w14:textId="0520ABF0"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 project innovativeness was to create an agile toolkit, capable to support investment choices, through the development of basic but fundamental competences. In drafting the proposal, partners realized that to make responsible economic, financial &amp; investment choices, micro entrepreneurs require more understanding of finance. In boosting financial literacy amongst micro enterprises, partners were confident that this would help sustain their survival and help them stay stable on the market and foster local economies. Growth would also support further employability.</w:t>
            </w:r>
          </w:p>
          <w:p w14:paraId="63E7811E"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 objectives that the INVEST project were to</w:t>
            </w:r>
          </w:p>
          <w:p w14:paraId="435148FF"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create a training model addressing the main topic of the financial literacy to boost entrepreneurs capacity of undertake responsible financial choices</w:t>
            </w:r>
          </w:p>
          <w:p w14:paraId="206A2419"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create training contents adapted on the needs of the target group and available online translated in all consortium languages, free to use</w:t>
            </w:r>
          </w:p>
          <w:p w14:paraId="22F7952C"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create tools, instruments needed to develop financial competences through the use of edutainment methodology</w:t>
            </w:r>
          </w:p>
          <w:p w14:paraId="6D6B8225" w14:textId="77777777" w:rsid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develop the transparency and recognition tools – ECVET in order to ensure transfer of competences and transparency of learning outcomes</w:t>
            </w:r>
          </w:p>
          <w:p w14:paraId="389ABCF3" w14:textId="632703B4"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 main results of the project were a training model addressing the main topic of the financial literacy to boost entrepreneurs capacity of undertake responsible financial choices with training contents adapted on the needs of the target group and available online translated in all consortium languages, free to use- creation of the tools, instruments needed to develop financial competences through the use of edutainment methodology- development of the transparency and recognition tools .The support tools have been translated into the language of business more comprehensible and adequate towards the needs of European smaller businesses.</w:t>
            </w:r>
          </w:p>
        </w:tc>
      </w:tr>
      <w:tr w:rsidR="00622F4A" w:rsidRPr="00622F4A" w14:paraId="43EE8A13" w14:textId="77777777" w:rsidTr="00F3209E">
        <w:trPr>
          <w:trHeight w:val="533"/>
        </w:trPr>
        <w:tc>
          <w:tcPr>
            <w:tcW w:w="2716" w:type="dxa"/>
            <w:vMerge/>
            <w:shd w:val="clear" w:color="auto" w:fill="4DAE3A"/>
          </w:tcPr>
          <w:p w14:paraId="3B0E6677" w14:textId="77777777" w:rsidR="00622F4A" w:rsidRPr="00A9636B" w:rsidRDefault="00622F4A" w:rsidP="007C0F63">
            <w:pPr>
              <w:rPr>
                <w:rFonts w:asciiTheme="minorHAnsi" w:hAnsiTheme="minorHAnsi" w:cstheme="minorHAnsi"/>
                <w:b/>
                <w:bCs/>
                <w:color w:val="FFFFFF" w:themeColor="background1"/>
                <w:lang w:val="en-US"/>
              </w:rPr>
            </w:pPr>
          </w:p>
        </w:tc>
        <w:tc>
          <w:tcPr>
            <w:tcW w:w="1957" w:type="dxa"/>
            <w:shd w:val="clear" w:color="auto" w:fill="266C9F"/>
          </w:tcPr>
          <w:p w14:paraId="327DA877" w14:textId="342246FA" w:rsidR="00622F4A" w:rsidRPr="00A9636B" w:rsidRDefault="00622F4A"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Source</w:t>
            </w:r>
          </w:p>
        </w:tc>
        <w:tc>
          <w:tcPr>
            <w:tcW w:w="4678" w:type="dxa"/>
            <w:gridSpan w:val="2"/>
            <w:shd w:val="clear" w:color="auto" w:fill="FFFFFF" w:themeFill="background1"/>
          </w:tcPr>
          <w:p w14:paraId="19B4B0C7" w14:textId="0650AE4C" w:rsidR="00622F4A" w:rsidRDefault="00AB1C00" w:rsidP="00852C7A">
            <w:pPr>
              <w:tabs>
                <w:tab w:val="left" w:pos="3516"/>
              </w:tabs>
              <w:rPr>
                <w:rFonts w:asciiTheme="minorHAnsi" w:hAnsiTheme="minorHAnsi" w:cstheme="minorHAnsi"/>
                <w:color w:val="1F3864" w:themeColor="accent1" w:themeShade="80"/>
                <w:lang w:val="en-US"/>
              </w:rPr>
            </w:pPr>
            <w:hyperlink r:id="rId11" w:anchor="project/2016-1-MT01-KA202-015208" w:history="1">
              <w:r w:rsidR="00622F4A" w:rsidRPr="00501C18">
                <w:rPr>
                  <w:rStyle w:val="Hipervnculo"/>
                  <w:rFonts w:asciiTheme="minorHAnsi" w:hAnsiTheme="minorHAnsi" w:cstheme="minorHAnsi"/>
                  <w:lang w:val="en-US"/>
                </w:rPr>
                <w:t>https://ec.europa.eu/programmes/erasmus-plus/projects/eplus-project-details/#project/2016-1-MT01-KA202-015208</w:t>
              </w:r>
            </w:hyperlink>
            <w:r w:rsidR="00622F4A">
              <w:rPr>
                <w:rFonts w:asciiTheme="minorHAnsi" w:hAnsiTheme="minorHAnsi" w:cstheme="minorHAnsi"/>
                <w:color w:val="1F3864" w:themeColor="accent1" w:themeShade="80"/>
                <w:lang w:val="en-US"/>
              </w:rPr>
              <w:t xml:space="preserve"> </w:t>
            </w:r>
          </w:p>
        </w:tc>
      </w:tr>
      <w:tr w:rsidR="007C0F63" w:rsidRPr="00A9636B" w14:paraId="3096AA6D" w14:textId="77777777" w:rsidTr="00AC0BAF">
        <w:tc>
          <w:tcPr>
            <w:tcW w:w="2716" w:type="dxa"/>
            <w:shd w:val="clear" w:color="auto" w:fill="4DAE3A"/>
          </w:tcPr>
          <w:p w14:paraId="38969A3C" w14:textId="0215E34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Language </w:t>
            </w:r>
          </w:p>
        </w:tc>
        <w:tc>
          <w:tcPr>
            <w:tcW w:w="6635" w:type="dxa"/>
            <w:gridSpan w:val="3"/>
            <w:shd w:val="clear" w:color="auto" w:fill="FFFFFF" w:themeFill="background1"/>
          </w:tcPr>
          <w:p w14:paraId="04A7B350" w14:textId="684E8A6E" w:rsidR="007C0F63" w:rsidRPr="00A9636B" w:rsidRDefault="00597092"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ENG</w:t>
            </w:r>
          </w:p>
        </w:tc>
      </w:tr>
      <w:tr w:rsidR="009A5626" w:rsidRPr="00597092" w14:paraId="12441977" w14:textId="77777777" w:rsidTr="00AC0BAF">
        <w:trPr>
          <w:trHeight w:val="48"/>
        </w:trPr>
        <w:tc>
          <w:tcPr>
            <w:tcW w:w="2716" w:type="dxa"/>
            <w:vMerge w:val="restart"/>
            <w:shd w:val="clear" w:color="auto" w:fill="4DAE3A"/>
            <w:vAlign w:val="center"/>
          </w:tcPr>
          <w:p w14:paraId="7D96E38B" w14:textId="77777777" w:rsidR="00C15B17" w:rsidRPr="00A9636B" w:rsidRDefault="00C15B17" w:rsidP="00C15B17">
            <w:pPr>
              <w:spacing w:after="0" w:line="240" w:lineRule="auto"/>
              <w:textAlignment w:val="baseline"/>
              <w:rPr>
                <w:rFonts w:asciiTheme="minorHAnsi" w:eastAsia="Times New Roman" w:hAnsiTheme="minorHAnsi" w:cstheme="minorHAnsi"/>
                <w:b/>
                <w:bCs/>
                <w:color w:val="FFFFFF" w:themeColor="background1"/>
                <w:lang w:val="es-ES" w:eastAsia="en-GB"/>
              </w:rPr>
            </w:pPr>
            <w:r w:rsidRPr="00A9636B">
              <w:rPr>
                <w:rFonts w:asciiTheme="minorHAnsi" w:eastAsia="Times New Roman" w:hAnsiTheme="minorHAnsi" w:cstheme="minorHAnsi"/>
                <w:b/>
                <w:bCs/>
                <w:color w:val="FFFFFF" w:themeColor="background1"/>
                <w:lang w:val="es-ES" w:eastAsia="en-GB"/>
              </w:rPr>
              <w:t xml:space="preserve">Training </w:t>
            </w:r>
            <w:r w:rsidRPr="003D0EAF">
              <w:rPr>
                <w:rFonts w:asciiTheme="minorHAnsi" w:eastAsia="Times New Roman" w:hAnsiTheme="minorHAnsi" w:cstheme="minorHAnsi"/>
                <w:b/>
                <w:bCs/>
                <w:color w:val="FFFFFF" w:themeColor="background1"/>
                <w:lang w:val="en-GB" w:eastAsia="en-GB"/>
              </w:rPr>
              <w:t>Area</w:t>
            </w:r>
            <w:r w:rsidRPr="00A9636B">
              <w:rPr>
                <w:rFonts w:asciiTheme="minorHAnsi" w:eastAsia="Times New Roman" w:hAnsiTheme="minorHAnsi" w:cstheme="minorHAnsi"/>
                <w:b/>
                <w:bCs/>
                <w:color w:val="FFFFFF" w:themeColor="background1"/>
                <w:lang w:val="es-ES" w:eastAsia="en-GB"/>
              </w:rPr>
              <w:t> </w:t>
            </w:r>
          </w:p>
          <w:p w14:paraId="069D2A4B"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s-ES" w:eastAsia="en-GB"/>
              </w:rPr>
            </w:pPr>
          </w:p>
        </w:tc>
        <w:tc>
          <w:tcPr>
            <w:tcW w:w="6068" w:type="dxa"/>
            <w:gridSpan w:val="2"/>
            <w:shd w:val="clear" w:color="auto" w:fill="FFFFFF" w:themeFill="background1"/>
          </w:tcPr>
          <w:p w14:paraId="181F92A6"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The “what, where, and how” of Intangible Cultural Heritage: understanding the 5 ICH domains and ICH manifestations and expressions.</w:t>
            </w:r>
          </w:p>
          <w:p w14:paraId="14C3F9F7" w14:textId="77777777" w:rsidR="009A5626" w:rsidRPr="00A9636B"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566C429B" w14:textId="174031D2"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38E66D0F" w14:textId="77777777" w:rsidTr="00AC0BAF">
        <w:trPr>
          <w:trHeight w:val="48"/>
        </w:trPr>
        <w:tc>
          <w:tcPr>
            <w:tcW w:w="2716" w:type="dxa"/>
            <w:vMerge/>
            <w:shd w:val="clear" w:color="auto" w:fill="4DAE3A"/>
            <w:vAlign w:val="center"/>
          </w:tcPr>
          <w:p w14:paraId="3FE480F6"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E45AB39"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Key principles of ICH safeguarding</w:t>
            </w:r>
          </w:p>
          <w:p w14:paraId="75F6C714" w14:textId="77777777" w:rsidR="009A5626" w:rsidRPr="00A9636B"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3C342E71" w14:textId="592184F6"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597092" w14:paraId="3AC945DF" w14:textId="77777777" w:rsidTr="00AC0BAF">
        <w:trPr>
          <w:trHeight w:val="48"/>
        </w:trPr>
        <w:tc>
          <w:tcPr>
            <w:tcW w:w="2716" w:type="dxa"/>
            <w:vMerge/>
            <w:shd w:val="clear" w:color="auto" w:fill="4DAE3A"/>
            <w:vAlign w:val="center"/>
          </w:tcPr>
          <w:p w14:paraId="7AF2A14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266344F5"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Unlocking the socio-economic potential of ICH: how to leverage intangible assets </w:t>
            </w:r>
          </w:p>
          <w:p w14:paraId="468E38B0" w14:textId="77777777" w:rsidR="009A5626" w:rsidRPr="00A9636B"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49220FE9" w14:textId="0541C0CD"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33E457F4" w14:textId="77777777" w:rsidTr="00AC0BAF">
        <w:trPr>
          <w:trHeight w:val="48"/>
        </w:trPr>
        <w:tc>
          <w:tcPr>
            <w:tcW w:w="2716" w:type="dxa"/>
            <w:vMerge/>
            <w:shd w:val="clear" w:color="auto" w:fill="4DAE3A"/>
            <w:vAlign w:val="center"/>
          </w:tcPr>
          <w:p w14:paraId="568A48E3"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D8EEC00"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Communication and Knowledge Transfer </w:t>
            </w:r>
          </w:p>
          <w:p w14:paraId="6BE32CFC" w14:textId="77777777" w:rsidR="009A5626" w:rsidRPr="00A9636B"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121B143E" w14:textId="2E722431"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598A5102" w14:textId="77777777" w:rsidTr="00AC0BAF">
        <w:trPr>
          <w:trHeight w:val="48"/>
        </w:trPr>
        <w:tc>
          <w:tcPr>
            <w:tcW w:w="2716" w:type="dxa"/>
            <w:vMerge/>
            <w:shd w:val="clear" w:color="auto" w:fill="4DAE3A"/>
            <w:vAlign w:val="center"/>
          </w:tcPr>
          <w:p w14:paraId="5A0F05C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808BC5A"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Financial and Management competencies</w:t>
            </w:r>
          </w:p>
          <w:p w14:paraId="502ECCC3" w14:textId="77777777" w:rsidR="009A5626" w:rsidRPr="00A9636B"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0D5D90D7" w14:textId="556A0D89" w:rsidR="009A5626" w:rsidRPr="00597092" w:rsidRDefault="00597092" w:rsidP="00597092">
            <w:pPr>
              <w:spacing w:after="0"/>
              <w:rPr>
                <w:rFonts w:asciiTheme="minorHAnsi" w:hAnsiTheme="minorHAnsi" w:cstheme="minorHAnsi"/>
                <w:color w:val="1F3864" w:themeColor="accent1" w:themeShade="80"/>
                <w:lang w:val="en-GB"/>
              </w:rPr>
            </w:pPr>
            <w:r w:rsidRPr="00597092">
              <w:rPr>
                <w:rFonts w:asciiTheme="minorHAnsi" w:hAnsiTheme="minorHAnsi" w:cstheme="minorHAnsi"/>
                <w:color w:val="FFFFFF" w:themeColor="background1"/>
                <w:lang w:val="en-GB"/>
              </w:rPr>
              <w:t>X</w:t>
            </w:r>
          </w:p>
        </w:tc>
      </w:tr>
      <w:tr w:rsidR="009A5626" w:rsidRPr="00597092" w14:paraId="5B7D6780" w14:textId="77777777" w:rsidTr="00AC0BAF">
        <w:trPr>
          <w:trHeight w:val="48"/>
        </w:trPr>
        <w:tc>
          <w:tcPr>
            <w:tcW w:w="2716" w:type="dxa"/>
            <w:vMerge/>
            <w:shd w:val="clear" w:color="auto" w:fill="4DAE3A"/>
            <w:vAlign w:val="center"/>
          </w:tcPr>
          <w:p w14:paraId="2A52AFD1"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0C038" w14:textId="6C4B5A28" w:rsidR="009A5626" w:rsidRPr="009777B8" w:rsidRDefault="009A5626" w:rsidP="009777B8">
            <w:pPr>
              <w:spacing w:after="0"/>
              <w:rPr>
                <w:rFonts w:asciiTheme="minorHAnsi" w:hAnsiTheme="minorHAnsi" w:cstheme="minorHAnsi"/>
                <w:color w:val="266C9F"/>
                <w:lang w:val="en-GB"/>
              </w:rPr>
            </w:pPr>
            <w:r w:rsidRPr="00A9636B">
              <w:rPr>
                <w:rFonts w:asciiTheme="minorHAnsi" w:hAnsiTheme="minorHAnsi" w:cstheme="minorHAnsi"/>
                <w:color w:val="266C9F"/>
                <w:lang w:val="en-GB"/>
              </w:rPr>
              <w:t>Strategic Planning &amp; Thinking, Prospective Thinking, Shared Stewardship</w:t>
            </w:r>
          </w:p>
        </w:tc>
        <w:tc>
          <w:tcPr>
            <w:tcW w:w="567" w:type="dxa"/>
            <w:shd w:val="clear" w:color="auto" w:fill="266C9F"/>
          </w:tcPr>
          <w:p w14:paraId="412FA298" w14:textId="1A73CC49"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6C5395F8" w14:textId="77777777" w:rsidTr="00AC0BAF">
        <w:trPr>
          <w:trHeight w:val="48"/>
        </w:trPr>
        <w:tc>
          <w:tcPr>
            <w:tcW w:w="2716" w:type="dxa"/>
            <w:vMerge/>
            <w:shd w:val="clear" w:color="auto" w:fill="4DAE3A"/>
            <w:vAlign w:val="center"/>
          </w:tcPr>
          <w:p w14:paraId="74F881DF"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BFBB2" w14:textId="1A1550A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Digital Competencies</w:t>
            </w:r>
          </w:p>
        </w:tc>
        <w:tc>
          <w:tcPr>
            <w:tcW w:w="567" w:type="dxa"/>
            <w:shd w:val="clear" w:color="auto" w:fill="266C9F"/>
          </w:tcPr>
          <w:p w14:paraId="7C9B492F" w14:textId="70903631"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7C0F63" w:rsidRPr="00444DF3" w14:paraId="10E6C7DB" w14:textId="77777777" w:rsidTr="00AC0BAF">
        <w:tc>
          <w:tcPr>
            <w:tcW w:w="2716" w:type="dxa"/>
            <w:shd w:val="clear" w:color="auto" w:fill="4DAE3A"/>
            <w:vAlign w:val="center"/>
          </w:tcPr>
          <w:p w14:paraId="0D8572CB" w14:textId="414A13DD"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Glossary </w:t>
            </w:r>
          </w:p>
        </w:tc>
        <w:tc>
          <w:tcPr>
            <w:tcW w:w="6635" w:type="dxa"/>
            <w:gridSpan w:val="3"/>
            <w:shd w:val="clear" w:color="auto" w:fill="FFFFFF" w:themeFill="background1"/>
          </w:tcPr>
          <w:p w14:paraId="11E2AE4C" w14:textId="77777777" w:rsidR="007C0F63" w:rsidRPr="00D61376" w:rsidRDefault="00444DF3" w:rsidP="001066F6">
            <w:pPr>
              <w:jc w:val="both"/>
              <w:rPr>
                <w:rFonts w:asciiTheme="minorHAnsi" w:hAnsiTheme="minorHAnsi" w:cstheme="minorHAnsi"/>
                <w:color w:val="1F3864" w:themeColor="accent1" w:themeShade="80"/>
                <w:lang w:val="en-GB"/>
              </w:rPr>
            </w:pPr>
            <w:r w:rsidRPr="00D61376">
              <w:rPr>
                <w:rFonts w:asciiTheme="minorHAnsi" w:hAnsiTheme="minorHAnsi" w:cstheme="minorHAnsi"/>
                <w:b/>
                <w:color w:val="1F3864" w:themeColor="accent1" w:themeShade="80"/>
                <w:lang w:val="en-GB"/>
              </w:rPr>
              <w:t>Business Model</w:t>
            </w:r>
            <w:r w:rsidRPr="00D61376">
              <w:rPr>
                <w:rFonts w:asciiTheme="minorHAnsi" w:hAnsiTheme="minorHAnsi" w:cstheme="minorHAnsi"/>
                <w:color w:val="1F3864" w:themeColor="accent1" w:themeShade="80"/>
                <w:lang w:val="en-GB"/>
              </w:rPr>
              <w:t>: the way in which and organisation/business generates value and pursuit economic sustainability.</w:t>
            </w:r>
          </w:p>
          <w:p w14:paraId="6C02AC76" w14:textId="3A309B80" w:rsidR="00444DF3" w:rsidRPr="00D61376" w:rsidRDefault="001066F6" w:rsidP="001066F6">
            <w:pPr>
              <w:jc w:val="both"/>
              <w:rPr>
                <w:rFonts w:asciiTheme="minorHAnsi" w:hAnsiTheme="minorHAnsi" w:cstheme="minorHAnsi"/>
                <w:color w:val="1F3864" w:themeColor="accent1" w:themeShade="80"/>
                <w:lang w:val="en-GB"/>
              </w:rPr>
            </w:pPr>
            <w:r w:rsidRPr="00D61376">
              <w:rPr>
                <w:rFonts w:asciiTheme="minorHAnsi" w:hAnsiTheme="minorHAnsi" w:cstheme="minorHAnsi"/>
                <w:b/>
                <w:color w:val="1F3864" w:themeColor="accent1" w:themeShade="80"/>
                <w:lang w:val="en-GB"/>
              </w:rPr>
              <w:t>Primary Activites</w:t>
            </w:r>
            <w:r w:rsidRPr="00D61376">
              <w:rPr>
                <w:rFonts w:asciiTheme="minorHAnsi" w:hAnsiTheme="minorHAnsi" w:cstheme="minorHAnsi"/>
                <w:color w:val="1F3864" w:themeColor="accent1" w:themeShade="80"/>
                <w:lang w:val="en-GB"/>
              </w:rPr>
              <w:t>: business activites that directly contribute to the generation of outputs</w:t>
            </w:r>
          </w:p>
          <w:p w14:paraId="74035EAD" w14:textId="77777777" w:rsidR="001066F6" w:rsidRPr="00D61376" w:rsidRDefault="001066F6" w:rsidP="001066F6">
            <w:pPr>
              <w:jc w:val="both"/>
              <w:rPr>
                <w:rFonts w:asciiTheme="minorHAnsi" w:hAnsiTheme="minorHAnsi" w:cstheme="minorHAnsi"/>
                <w:color w:val="1F3864" w:themeColor="accent1" w:themeShade="80"/>
                <w:lang w:val="en-GB"/>
              </w:rPr>
            </w:pPr>
            <w:r w:rsidRPr="00D61376">
              <w:rPr>
                <w:rFonts w:asciiTheme="minorHAnsi" w:hAnsiTheme="minorHAnsi" w:cstheme="minorHAnsi"/>
                <w:b/>
                <w:color w:val="1F3864" w:themeColor="accent1" w:themeShade="80"/>
                <w:lang w:val="en-GB"/>
              </w:rPr>
              <w:t>Secondary Activities</w:t>
            </w:r>
            <w:r w:rsidRPr="00D61376">
              <w:rPr>
                <w:rFonts w:asciiTheme="minorHAnsi" w:hAnsiTheme="minorHAnsi" w:cstheme="minorHAnsi"/>
                <w:color w:val="1F3864" w:themeColor="accent1" w:themeShade="80"/>
                <w:lang w:val="en-GB"/>
              </w:rPr>
              <w:t>: business activites that are instumental to the processing of inputs, and without which outputs could not be generated by Primaries.</w:t>
            </w:r>
          </w:p>
          <w:p w14:paraId="5B8CF584" w14:textId="77777777" w:rsidR="001066F6" w:rsidRPr="00D61376" w:rsidRDefault="001066F6" w:rsidP="001066F6">
            <w:pPr>
              <w:jc w:val="both"/>
              <w:rPr>
                <w:rFonts w:asciiTheme="minorHAnsi" w:hAnsiTheme="minorHAnsi" w:cstheme="minorHAnsi"/>
                <w:color w:val="1F3864" w:themeColor="accent1" w:themeShade="80"/>
                <w:lang w:val="en-GB"/>
              </w:rPr>
            </w:pPr>
            <w:r w:rsidRPr="00D61376">
              <w:rPr>
                <w:rFonts w:asciiTheme="minorHAnsi" w:hAnsiTheme="minorHAnsi" w:cstheme="minorHAnsi"/>
                <w:b/>
                <w:color w:val="1F3864" w:themeColor="accent1" w:themeShade="80"/>
                <w:lang w:val="en-GB"/>
              </w:rPr>
              <w:t>Five Forces model</w:t>
            </w:r>
            <w:r w:rsidRPr="00D61376">
              <w:rPr>
                <w:rFonts w:asciiTheme="minorHAnsi" w:hAnsiTheme="minorHAnsi" w:cstheme="minorHAnsi"/>
                <w:color w:val="1F3864" w:themeColor="accent1" w:themeShade="80"/>
                <w:lang w:val="en-GB"/>
              </w:rPr>
              <w:t>: the Model of Five Forces is a reference framework to analysis and assess the competitive dynamics of a specific industry/sector. The framework includes five variables (“forces”) shaping competition and the competitive challenges faced by an organisation.</w:t>
            </w:r>
          </w:p>
          <w:p w14:paraId="539186A2" w14:textId="5B777067" w:rsidR="001066F6" w:rsidRPr="00D61376" w:rsidRDefault="001066F6" w:rsidP="001066F6">
            <w:pPr>
              <w:jc w:val="both"/>
              <w:rPr>
                <w:rFonts w:asciiTheme="minorHAnsi" w:hAnsiTheme="minorHAnsi" w:cstheme="minorHAnsi"/>
                <w:color w:val="1F3864" w:themeColor="accent1" w:themeShade="80"/>
                <w:lang w:val="en-GB"/>
              </w:rPr>
            </w:pPr>
            <w:r w:rsidRPr="00D61376">
              <w:rPr>
                <w:rFonts w:asciiTheme="minorHAnsi" w:hAnsiTheme="minorHAnsi" w:cstheme="minorHAnsi"/>
                <w:b/>
                <w:color w:val="1F3864" w:themeColor="accent1" w:themeShade="80"/>
                <w:lang w:val="en-GB"/>
              </w:rPr>
              <w:t>Deming Cycle</w:t>
            </w:r>
            <w:r w:rsidRPr="00D61376">
              <w:rPr>
                <w:rFonts w:asciiTheme="minorHAnsi" w:hAnsiTheme="minorHAnsi" w:cstheme="minorHAnsi"/>
                <w:color w:val="1F3864" w:themeColor="accent1" w:themeShade="80"/>
                <w:lang w:val="en-GB"/>
              </w:rPr>
              <w:t>: one of the most consolidated, robust and reliable framework to evaluate organisational processes and their compliance to internal monitoring standards.</w:t>
            </w:r>
          </w:p>
        </w:tc>
      </w:tr>
      <w:tr w:rsidR="007C0F63" w:rsidRPr="00597092" w14:paraId="72AA9107" w14:textId="77777777" w:rsidTr="00AC0BAF">
        <w:tc>
          <w:tcPr>
            <w:tcW w:w="2716" w:type="dxa"/>
            <w:shd w:val="clear" w:color="auto" w:fill="4DAE3A"/>
          </w:tcPr>
          <w:p w14:paraId="008DE1CC" w14:textId="51E8E5A4"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lastRenderedPageBreak/>
              <w:t>Bibliography </w:t>
            </w:r>
          </w:p>
        </w:tc>
        <w:tc>
          <w:tcPr>
            <w:tcW w:w="6635" w:type="dxa"/>
            <w:gridSpan w:val="3"/>
            <w:shd w:val="clear" w:color="auto" w:fill="FFFFFF" w:themeFill="background1"/>
          </w:tcPr>
          <w:p w14:paraId="592AB7C9" w14:textId="77777777" w:rsidR="007C0F63" w:rsidRDefault="00597092"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 xml:space="preserve">Entrecomp’s bibiliography: </w:t>
            </w:r>
          </w:p>
          <w:p w14:paraId="3E7FB466" w14:textId="77777777" w:rsidR="00597092" w:rsidRDefault="00AB1C00" w:rsidP="007C0F63">
            <w:pPr>
              <w:rPr>
                <w:rFonts w:asciiTheme="minorHAnsi" w:hAnsiTheme="minorHAnsi" w:cstheme="minorHAnsi"/>
                <w:color w:val="1F3864" w:themeColor="accent1" w:themeShade="80"/>
                <w:lang w:val="es-ES"/>
              </w:rPr>
            </w:pPr>
            <w:hyperlink r:id="rId12" w:history="1">
              <w:r w:rsidR="00597092" w:rsidRPr="00501C18">
                <w:rPr>
                  <w:rStyle w:val="Hipervnculo"/>
                  <w:rFonts w:asciiTheme="minorHAnsi" w:hAnsiTheme="minorHAnsi" w:cstheme="minorHAnsi"/>
                  <w:lang w:val="es-ES"/>
                </w:rPr>
                <w:t>https://publications.jrc.ec.europa.eu/repository/handle/JRC101581</w:t>
              </w:r>
            </w:hyperlink>
            <w:r w:rsidR="00597092">
              <w:rPr>
                <w:rFonts w:asciiTheme="minorHAnsi" w:hAnsiTheme="minorHAnsi" w:cstheme="minorHAnsi"/>
                <w:color w:val="1F3864" w:themeColor="accent1" w:themeShade="80"/>
                <w:lang w:val="es-ES"/>
              </w:rPr>
              <w:t xml:space="preserve"> </w:t>
            </w:r>
          </w:p>
          <w:p w14:paraId="37072432" w14:textId="77777777" w:rsidR="00597092" w:rsidRDefault="00AB1C00" w:rsidP="007C0F63">
            <w:pPr>
              <w:rPr>
                <w:rFonts w:asciiTheme="minorHAnsi" w:hAnsiTheme="minorHAnsi" w:cstheme="minorHAnsi"/>
                <w:color w:val="1F3864" w:themeColor="accent1" w:themeShade="80"/>
                <w:lang w:val="es-ES"/>
              </w:rPr>
            </w:pPr>
            <w:hyperlink r:id="rId13" w:history="1">
              <w:r w:rsidR="00597092" w:rsidRPr="00501C18">
                <w:rPr>
                  <w:rStyle w:val="Hipervnculo"/>
                  <w:rFonts w:asciiTheme="minorHAnsi" w:hAnsiTheme="minorHAnsi" w:cstheme="minorHAnsi"/>
                  <w:lang w:val="es-ES"/>
                </w:rPr>
                <w:t>https://publications.jrc.ec.europa.eu/repository/handle/JRC109128</w:t>
              </w:r>
            </w:hyperlink>
            <w:r w:rsidR="00597092">
              <w:rPr>
                <w:rFonts w:asciiTheme="minorHAnsi" w:hAnsiTheme="minorHAnsi" w:cstheme="minorHAnsi"/>
                <w:color w:val="1F3864" w:themeColor="accent1" w:themeShade="80"/>
                <w:lang w:val="es-ES"/>
              </w:rPr>
              <w:t xml:space="preserve"> </w:t>
            </w:r>
          </w:p>
          <w:p w14:paraId="5E1BFC4A" w14:textId="30491CAE" w:rsidR="00597092" w:rsidRPr="00A9636B" w:rsidRDefault="00AB1C00" w:rsidP="007C0F63">
            <w:pPr>
              <w:rPr>
                <w:rFonts w:asciiTheme="minorHAnsi" w:hAnsiTheme="minorHAnsi" w:cstheme="minorHAnsi"/>
                <w:color w:val="1F3864" w:themeColor="accent1" w:themeShade="80"/>
                <w:lang w:val="es-ES"/>
              </w:rPr>
            </w:pPr>
            <w:hyperlink r:id="rId14" w:history="1">
              <w:r w:rsidR="00597092" w:rsidRPr="00501C18">
                <w:rPr>
                  <w:rStyle w:val="Hipervnculo"/>
                  <w:rFonts w:asciiTheme="minorHAnsi" w:hAnsiTheme="minorHAnsi" w:cstheme="minorHAnsi"/>
                  <w:lang w:val="es-ES"/>
                </w:rPr>
                <w:t>https://publications.jrc.ec.europa.eu/repository/handle/JRC120486</w:t>
              </w:r>
            </w:hyperlink>
            <w:r w:rsidR="00597092">
              <w:rPr>
                <w:rFonts w:asciiTheme="minorHAnsi" w:hAnsiTheme="minorHAnsi" w:cstheme="minorHAnsi"/>
                <w:color w:val="1F3864" w:themeColor="accent1" w:themeShade="80"/>
                <w:lang w:val="es-ES"/>
              </w:rPr>
              <w:t xml:space="preserve"> </w:t>
            </w:r>
          </w:p>
        </w:tc>
      </w:tr>
      <w:tr w:rsidR="007C0F63" w:rsidRPr="00A9636B" w14:paraId="2351232E" w14:textId="77777777" w:rsidTr="00AC0BAF">
        <w:tc>
          <w:tcPr>
            <w:tcW w:w="2716" w:type="dxa"/>
            <w:shd w:val="clear" w:color="auto" w:fill="4DAE3A"/>
          </w:tcPr>
          <w:p w14:paraId="148A9F4C" w14:textId="6EBEB50B"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Provided by </w:t>
            </w:r>
          </w:p>
        </w:tc>
        <w:tc>
          <w:tcPr>
            <w:tcW w:w="6635" w:type="dxa"/>
            <w:gridSpan w:val="3"/>
            <w:shd w:val="clear" w:color="auto" w:fill="FFFFFF" w:themeFill="background1"/>
          </w:tcPr>
          <w:p w14:paraId="250DF3DD" w14:textId="5B6072A3" w:rsidR="007C0F63" w:rsidRPr="00A9636B" w:rsidRDefault="00597092"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 xml:space="preserve">IDP European Consultants </w:t>
            </w:r>
          </w:p>
        </w:tc>
      </w:tr>
    </w:tbl>
    <w:p w14:paraId="32F2AEDF" w14:textId="3D232161" w:rsidR="008C430E" w:rsidRPr="007C0F63" w:rsidRDefault="00AB1C00" w:rsidP="007C0F63">
      <w:pPr>
        <w:rPr>
          <w:lang w:val="es-ES"/>
        </w:rPr>
      </w:pPr>
    </w:p>
    <w:sectPr w:rsidR="008C430E" w:rsidRPr="007C0F63" w:rsidSect="00137BB7">
      <w:headerReference w:type="default" r:id="rId15"/>
      <w:footerReference w:type="default" r:id="rId16"/>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F44" w14:textId="77777777" w:rsidR="00AB1C00" w:rsidRDefault="00AB1C00" w:rsidP="00137BB7">
      <w:pPr>
        <w:spacing w:after="0" w:line="240" w:lineRule="auto"/>
      </w:pPr>
      <w:r>
        <w:separator/>
      </w:r>
    </w:p>
  </w:endnote>
  <w:endnote w:type="continuationSeparator" w:id="0">
    <w:p w14:paraId="3631F9CB" w14:textId="77777777" w:rsidR="00AB1C00" w:rsidRDefault="00AB1C00"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n-GB" w:eastAsia="en-GB"/>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137BB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n-GB" w:eastAsia="en-GB"/>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programme of the European Union. This document and its contents reflect the </w:t>
    </w:r>
  </w:p>
  <w:p w14:paraId="6F31187C" w14:textId="77777777" w:rsidR="00137BB7" w:rsidRPr="00AC3E98" w:rsidRDefault="00137BB7" w:rsidP="00137BB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7EEB" w14:textId="77777777" w:rsidR="00AB1C00" w:rsidRDefault="00AB1C00" w:rsidP="00137BB7">
      <w:pPr>
        <w:spacing w:after="0" w:line="240" w:lineRule="auto"/>
      </w:pPr>
      <w:r>
        <w:separator/>
      </w:r>
    </w:p>
  </w:footnote>
  <w:footnote w:type="continuationSeparator" w:id="0">
    <w:p w14:paraId="0A275A56" w14:textId="77777777" w:rsidR="00AB1C00" w:rsidRDefault="00AB1C00"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B94" w14:textId="77777777" w:rsidR="00137BB7" w:rsidRDefault="00137BB7"/>
  <w:tbl>
    <w:tblPr>
      <w:tblStyle w:val="Tablaconcuadrcul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Encabezado"/>
            <w:tabs>
              <w:tab w:val="left" w:pos="-1701"/>
            </w:tabs>
            <w:jc w:val="center"/>
            <w:rPr>
              <w:b/>
              <w:color w:val="44546A" w:themeColor="text2"/>
              <w:lang w:val="en-US"/>
            </w:rPr>
          </w:pPr>
        </w:p>
        <w:p w14:paraId="0C3F6A00" w14:textId="77777777" w:rsidR="00137BB7" w:rsidRDefault="00137BB7" w:rsidP="00137BB7">
          <w:pPr>
            <w:pStyle w:val="Encabezado"/>
            <w:tabs>
              <w:tab w:val="left" w:pos="-1701"/>
            </w:tabs>
            <w:jc w:val="center"/>
            <w:rPr>
              <w:b/>
              <w:color w:val="44546A" w:themeColor="text2"/>
              <w:lang w:val="en-US"/>
            </w:rPr>
          </w:pPr>
        </w:p>
        <w:p w14:paraId="2D00E166" w14:textId="0F8D7F3F" w:rsidR="00137BB7" w:rsidRPr="00773941" w:rsidRDefault="00137BB7" w:rsidP="00137BB7">
          <w:pPr>
            <w:pStyle w:val="Encabezado"/>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Encabezado"/>
            <w:tabs>
              <w:tab w:val="left" w:pos="-1701"/>
            </w:tabs>
            <w:rPr>
              <w:lang w:val="en-GB"/>
            </w:rPr>
          </w:pPr>
          <w:r>
            <w:rPr>
              <w:noProof/>
              <w:lang w:val="en-GB"/>
            </w:rPr>
            <w:t xml:space="preserve">                                                 </w:t>
          </w:r>
          <w:r w:rsidRPr="00773941">
            <w:rPr>
              <w:noProof/>
              <w:lang w:val="en-GB" w:eastAsia="en-GB"/>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Encabezado"/>
            <w:tabs>
              <w:tab w:val="left" w:pos="-1701"/>
            </w:tabs>
            <w:jc w:val="center"/>
            <w:rPr>
              <w:noProof/>
              <w:lang w:val="en-GB"/>
            </w:rPr>
          </w:pPr>
        </w:p>
      </w:tc>
      <w:tc>
        <w:tcPr>
          <w:tcW w:w="6520" w:type="dxa"/>
        </w:tcPr>
        <w:p w14:paraId="6B3E11AC" w14:textId="21A889DE" w:rsidR="00137BB7" w:rsidRPr="00773941" w:rsidRDefault="00137BB7" w:rsidP="00137BB7">
          <w:pPr>
            <w:pStyle w:val="Encabezado"/>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9"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02437"/>
    <w:multiLevelType w:val="hybridMultilevel"/>
    <w:tmpl w:val="358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0"/>
  </w:num>
  <w:num w:numId="5">
    <w:abstractNumId w:val="12"/>
  </w:num>
  <w:num w:numId="6">
    <w:abstractNumId w:val="8"/>
  </w:num>
  <w:num w:numId="7">
    <w:abstractNumId w:val="9"/>
  </w:num>
  <w:num w:numId="8">
    <w:abstractNumId w:val="16"/>
  </w:num>
  <w:num w:numId="9">
    <w:abstractNumId w:val="1"/>
  </w:num>
  <w:num w:numId="10">
    <w:abstractNumId w:val="15"/>
  </w:num>
  <w:num w:numId="11">
    <w:abstractNumId w:val="19"/>
  </w:num>
  <w:num w:numId="12">
    <w:abstractNumId w:val="20"/>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4"/>
  </w:num>
  <w:num w:numId="19">
    <w:abstractNumId w:val="7"/>
  </w:num>
  <w:num w:numId="20">
    <w:abstractNumId w:val="22"/>
  </w:num>
  <w:num w:numId="21">
    <w:abstractNumId w:val="23"/>
  </w:num>
  <w:num w:numId="22">
    <w:abstractNumId w:val="21"/>
  </w:num>
  <w:num w:numId="23">
    <w:abstractNumId w:val="14"/>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B7"/>
    <w:rsid w:val="000B43AF"/>
    <w:rsid w:val="001066F6"/>
    <w:rsid w:val="00137BB7"/>
    <w:rsid w:val="0024304A"/>
    <w:rsid w:val="002A3693"/>
    <w:rsid w:val="00303D9D"/>
    <w:rsid w:val="00313BD1"/>
    <w:rsid w:val="00322B6B"/>
    <w:rsid w:val="0034398A"/>
    <w:rsid w:val="00392855"/>
    <w:rsid w:val="003D0EAF"/>
    <w:rsid w:val="00444DF3"/>
    <w:rsid w:val="004548D7"/>
    <w:rsid w:val="004676B0"/>
    <w:rsid w:val="00540204"/>
    <w:rsid w:val="00552CBF"/>
    <w:rsid w:val="00592A4D"/>
    <w:rsid w:val="00597092"/>
    <w:rsid w:val="00597F48"/>
    <w:rsid w:val="005B5D51"/>
    <w:rsid w:val="005F2CAA"/>
    <w:rsid w:val="00622F4A"/>
    <w:rsid w:val="00654C7D"/>
    <w:rsid w:val="00687430"/>
    <w:rsid w:val="00690CD3"/>
    <w:rsid w:val="006B0174"/>
    <w:rsid w:val="006B5329"/>
    <w:rsid w:val="00720C51"/>
    <w:rsid w:val="00773E37"/>
    <w:rsid w:val="007A426D"/>
    <w:rsid w:val="007C0F63"/>
    <w:rsid w:val="00852C7A"/>
    <w:rsid w:val="00887D33"/>
    <w:rsid w:val="008E2B7E"/>
    <w:rsid w:val="009777B8"/>
    <w:rsid w:val="009812E9"/>
    <w:rsid w:val="009A5626"/>
    <w:rsid w:val="009B7178"/>
    <w:rsid w:val="00A369D5"/>
    <w:rsid w:val="00A9636B"/>
    <w:rsid w:val="00AB1C00"/>
    <w:rsid w:val="00AC0BAF"/>
    <w:rsid w:val="00B1524F"/>
    <w:rsid w:val="00B838FC"/>
    <w:rsid w:val="00BA73A1"/>
    <w:rsid w:val="00C15B17"/>
    <w:rsid w:val="00D278CE"/>
    <w:rsid w:val="00D52814"/>
    <w:rsid w:val="00D61376"/>
    <w:rsid w:val="00DA3642"/>
    <w:rsid w:val="00DA6E1C"/>
    <w:rsid w:val="00E00BB2"/>
    <w:rsid w:val="00E42FAD"/>
    <w:rsid w:val="00E908A8"/>
    <w:rsid w:val="00ED4AC9"/>
    <w:rsid w:val="00F3209E"/>
    <w:rsid w:val="00F50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D82D"/>
  <w15:chartTrackingRefBased/>
  <w15:docId w15:val="{5B241B78-2E80-4B27-9C46-1294EB4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63"/>
    <w:pPr>
      <w:spacing w:after="200" w:line="276" w:lineRule="auto"/>
    </w:pPr>
    <w:rPr>
      <w:rFonts w:ascii="Calibri" w:eastAsia="Calibri" w:hAnsi="Calibri" w:cs="Times New Roman"/>
      <w:lang w:val="it-IT"/>
    </w:rPr>
  </w:style>
  <w:style w:type="paragraph" w:styleId="Ttulo1">
    <w:name w:val="heading 1"/>
    <w:basedOn w:val="Normal"/>
    <w:next w:val="Normal"/>
    <w:link w:val="Ttulo1Car"/>
    <w:qFormat/>
    <w:rsid w:val="007C0F63"/>
    <w:pPr>
      <w:spacing w:after="0" w:line="240" w:lineRule="auto"/>
      <w:outlineLvl w:val="0"/>
    </w:pPr>
    <w:rPr>
      <w:rFonts w:ascii="Arial" w:eastAsia="Times New Roman" w:hAnsi="Arial"/>
      <w:b/>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B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7BB7"/>
  </w:style>
  <w:style w:type="paragraph" w:styleId="Piedepgina">
    <w:name w:val="footer"/>
    <w:basedOn w:val="Normal"/>
    <w:link w:val="PiedepginaCar"/>
    <w:uiPriority w:val="99"/>
    <w:unhideWhenUsed/>
    <w:rsid w:val="00137B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BB7"/>
  </w:style>
  <w:style w:type="table" w:styleId="Tablaconcuadrcula">
    <w:name w:val="Table Grid"/>
    <w:basedOn w:val="Tablanormal"/>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Fuentedeprrafopredeter"/>
    <w:rsid w:val="004676B0"/>
  </w:style>
  <w:style w:type="character" w:customStyle="1" w:styleId="eop">
    <w:name w:val="eop"/>
    <w:basedOn w:val="Fuentedeprrafopredeter"/>
    <w:rsid w:val="004676B0"/>
  </w:style>
  <w:style w:type="character" w:customStyle="1" w:styleId="apple-converted-space">
    <w:name w:val="apple-converted-space"/>
    <w:basedOn w:val="Fuentedeprrafopredeter"/>
    <w:rsid w:val="004676B0"/>
  </w:style>
  <w:style w:type="paragraph" w:styleId="Prrafodelista">
    <w:name w:val="List Paragraph"/>
    <w:basedOn w:val="Normal"/>
    <w:uiPriority w:val="99"/>
    <w:qFormat/>
    <w:rsid w:val="00ED4AC9"/>
    <w:pPr>
      <w:ind w:left="720"/>
      <w:contextualSpacing/>
    </w:pPr>
    <w:rPr>
      <w:lang w:val="sk-SK"/>
    </w:rPr>
  </w:style>
  <w:style w:type="character" w:customStyle="1" w:styleId="Ttulo1Car">
    <w:name w:val="Título 1 Car"/>
    <w:basedOn w:val="Fuentedeprrafopredeter"/>
    <w:link w:val="Ttulo1"/>
    <w:rsid w:val="007C0F63"/>
    <w:rPr>
      <w:rFonts w:ascii="Arial" w:eastAsia="Times New Roman" w:hAnsi="Arial" w:cs="Times New Roman"/>
      <w:b/>
      <w:sz w:val="24"/>
      <w:szCs w:val="24"/>
      <w:lang w:val="en-GB" w:eastAsia="en-GB"/>
    </w:rPr>
  </w:style>
  <w:style w:type="character" w:styleId="Hipervnculo">
    <w:name w:val="Hyperlink"/>
    <w:basedOn w:val="Fuentedeprrafopredeter"/>
    <w:uiPriority w:val="99"/>
    <w:unhideWhenUsed/>
    <w:rsid w:val="00597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jrc.ec.europa.eu/repository/handle/JRC10912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ublications.jrc.ec.europa.eu/repository/handle/JRC10158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programmes/erasmus-plus/projects/eplus-project-detai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c.europa.eu/programmes/erasmus-plus/projects/eplus-project-details/" TargetMode="External"/><Relationship Id="rId4" Type="http://schemas.openxmlformats.org/officeDocument/2006/relationships/styles" Target="styles.xml"/><Relationship Id="rId9" Type="http://schemas.openxmlformats.org/officeDocument/2006/relationships/hyperlink" Target="http://www.succeedproject.eu" TargetMode="External"/><Relationship Id="rId14" Type="http://schemas.openxmlformats.org/officeDocument/2006/relationships/hyperlink" Target="https://publications.jrc.ec.europa.eu/repository/handle/JRC1204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A7240-B946-445C-BE29-1461663A6CF7}">
  <ds:schemaRefs>
    <ds:schemaRef ds:uri="http://schemas.microsoft.com/sharepoint/v3/contenttype/forms"/>
  </ds:schemaRefs>
</ds:datastoreItem>
</file>

<file path=customXml/itemProps2.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1171</Words>
  <Characters>6443</Characters>
  <Application>Microsoft Office Word</Application>
  <DocSecurity>0</DocSecurity>
  <Lines>53</Lines>
  <Paragraphs>15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Álvaro Matilla</cp:lastModifiedBy>
  <cp:revision>4</cp:revision>
  <dcterms:created xsi:type="dcterms:W3CDTF">2021-11-11T19:18:00Z</dcterms:created>
  <dcterms:modified xsi:type="dcterms:W3CDTF">2022-08-04T08:29:00Z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