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323C" w14:textId="15B88D34" w:rsidR="00C15B17" w:rsidRPr="00AC0BAF" w:rsidRDefault="00733EB7" w:rsidP="00C15B17">
      <w:pPr>
        <w:ind w:left="567" w:hanging="425"/>
        <w:jc w:val="center"/>
        <w:rPr>
          <w:rFonts w:cs="Calibri"/>
          <w:b/>
          <w:bCs/>
          <w:color w:val="266C9F"/>
          <w:sz w:val="44"/>
          <w:szCs w:val="36"/>
          <w:lang w:val="en-GB"/>
        </w:rPr>
      </w:pPr>
      <w:proofErr w:type="spellStart"/>
      <w:r>
        <w:rPr>
          <w:rFonts w:cs="Calibri"/>
          <w:b/>
          <w:bCs/>
          <w:color w:val="266C9F"/>
          <w:sz w:val="44"/>
          <w:szCs w:val="36"/>
          <w:lang w:val="en-GB"/>
        </w:rPr>
        <w:t>Kennsluáætlun</w:t>
      </w:r>
      <w:proofErr w:type="spellEnd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716"/>
        <w:gridCol w:w="1957"/>
        <w:gridCol w:w="4111"/>
        <w:gridCol w:w="567"/>
      </w:tblGrid>
      <w:tr w:rsidR="007C0F63" w:rsidRPr="00597092" w14:paraId="511F4BF6" w14:textId="77777777" w:rsidTr="00AC0BAF">
        <w:tc>
          <w:tcPr>
            <w:tcW w:w="2716" w:type="dxa"/>
            <w:shd w:val="clear" w:color="auto" w:fill="4DAE3A"/>
          </w:tcPr>
          <w:p w14:paraId="49715C42" w14:textId="02D9F060" w:rsidR="007C0F63" w:rsidRPr="00A9636B" w:rsidRDefault="007C0F63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Ti</w:t>
            </w:r>
            <w:r w:rsidR="002142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till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CED27DF" w14:textId="318FE248" w:rsidR="007C0F63" w:rsidRPr="00597092" w:rsidRDefault="00733EB7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 w:rsidRPr="00733EB7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Fjármálafræðsla</w:t>
            </w:r>
            <w:proofErr w:type="spellEnd"/>
            <w:r w:rsidRPr="00733EB7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733EB7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og</w:t>
            </w:r>
            <w:proofErr w:type="spellEnd"/>
            <w:r w:rsidRPr="00733EB7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733EB7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stjórnendalæsi</w:t>
            </w:r>
            <w:proofErr w:type="spellEnd"/>
          </w:p>
        </w:tc>
      </w:tr>
      <w:tr w:rsidR="007C0F63" w:rsidRPr="00A9636B" w14:paraId="3810A9BC" w14:textId="77777777" w:rsidTr="00AC0BAF">
        <w:tc>
          <w:tcPr>
            <w:tcW w:w="2716" w:type="dxa"/>
            <w:shd w:val="clear" w:color="auto" w:fill="4DAE3A"/>
          </w:tcPr>
          <w:p w14:paraId="38B1EDD1" w14:textId="42F741BC" w:rsidR="007C0F63" w:rsidRPr="00A9636B" w:rsidRDefault="00FD14F2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Lykilorð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CFD2F6A" w14:textId="7056EB95" w:rsidR="007C0F63" w:rsidRPr="00597092" w:rsidRDefault="00733EB7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Menntun</w:t>
            </w:r>
            <w:proofErr w:type="spellEnd"/>
            <w:r w:rsidR="00597092" w:rsidRPr="0059709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þjálfun</w:t>
            </w:r>
            <w:proofErr w:type="spellEnd"/>
            <w:r w:rsidR="00597092" w:rsidRPr="0059709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 w:rsidR="00FD14F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stjórnun</w:t>
            </w:r>
            <w:proofErr w:type="spellEnd"/>
            <w:r w:rsidR="00597092" w:rsidRPr="0059709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 w:rsidR="00FD14F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samskipti</w:t>
            </w:r>
            <w:proofErr w:type="spellEnd"/>
            <w:r w:rsidR="00FD14F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,</w:t>
            </w:r>
            <w:r w:rsidR="0059709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FD14F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áætlanagerð</w:t>
            </w:r>
            <w:proofErr w:type="spellEnd"/>
          </w:p>
        </w:tc>
      </w:tr>
      <w:tr w:rsidR="007C0F63" w:rsidRPr="00597092" w14:paraId="2B348AA0" w14:textId="77777777" w:rsidTr="00AC0BAF">
        <w:tc>
          <w:tcPr>
            <w:tcW w:w="2716" w:type="dxa"/>
            <w:shd w:val="clear" w:color="auto" w:fill="4DAE3A"/>
          </w:tcPr>
          <w:p w14:paraId="724C5BEC" w14:textId="07FDD504" w:rsidR="007C0F63" w:rsidRPr="00A9636B" w:rsidRDefault="00FD14F2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Markmið</w:t>
            </w:r>
            <w:r w:rsidR="007C0F63"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59BBFB16" w14:textId="2C362C94" w:rsidR="00973E82" w:rsidRPr="00B960A9" w:rsidRDefault="00973E82" w:rsidP="00B960A9">
            <w:pPr>
              <w:ind w:left="36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973E82">
              <w:rPr>
                <w:rFonts w:asciiTheme="minorHAnsi" w:hAnsiTheme="minorHAnsi" w:cstheme="minorHAnsi"/>
                <w:color w:val="1F3864" w:themeColor="accent1" w:themeShade="80"/>
              </w:rPr>
              <w:t>Eftir þetta námskeið ættir þú að hafa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r w:rsidR="00B960A9">
              <w:rPr>
                <w:rFonts w:asciiTheme="minorHAnsi" w:hAnsiTheme="minorHAnsi" w:cstheme="minorHAnsi"/>
                <w:color w:val="1F3864" w:themeColor="accent1" w:themeShade="80"/>
              </w:rPr>
              <w:t xml:space="preserve">grunnþekkingu á </w:t>
            </w:r>
            <w:r w:rsidRPr="00973E82">
              <w:rPr>
                <w:rFonts w:asciiTheme="minorHAnsi" w:hAnsiTheme="minorHAnsi" w:cstheme="minorHAnsi"/>
                <w:color w:val="1F3864" w:themeColor="accent1" w:themeShade="80"/>
              </w:rPr>
              <w:t>:</w:t>
            </w:r>
          </w:p>
          <w:p w14:paraId="144CB6F2" w14:textId="48755EA0" w:rsidR="00B857D1" w:rsidRDefault="00217D73" w:rsidP="00597092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Fjármálahæfni </w:t>
            </w:r>
            <w:r w:rsidR="00B857D1">
              <w:rPr>
                <w:rFonts w:asciiTheme="minorHAnsi" w:hAnsiTheme="minorHAnsi" w:cstheme="minorHAnsi"/>
                <w:color w:val="1F3864" w:themeColor="accent1" w:themeShade="80"/>
              </w:rPr>
              <w:t>unnið út frá EntreComp</w:t>
            </w:r>
          </w:p>
          <w:p w14:paraId="7DA4BCDA" w14:textId="3312DDE1" w:rsidR="00597092" w:rsidRDefault="00B857D1" w:rsidP="00597092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>Leiðir til að meta framfarir í fjármálahæfni</w:t>
            </w:r>
          </w:p>
          <w:p w14:paraId="291E89F4" w14:textId="5E23E876" w:rsidR="00B857D1" w:rsidRDefault="00B857D1" w:rsidP="00597092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>Nýj</w:t>
            </w:r>
            <w:r w:rsidR="00B960A9">
              <w:rPr>
                <w:rFonts w:asciiTheme="minorHAnsi" w:hAnsiTheme="minorHAnsi" w:cstheme="minorHAnsi"/>
                <w:color w:val="1F3864" w:themeColor="accent1" w:themeShade="80"/>
              </w:rPr>
              <w:t>um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leið</w:t>
            </w:r>
            <w:r w:rsidR="00B960A9">
              <w:rPr>
                <w:rFonts w:asciiTheme="minorHAnsi" w:hAnsiTheme="minorHAnsi" w:cstheme="minorHAnsi"/>
                <w:color w:val="1F3864" w:themeColor="accent1" w:themeShade="80"/>
              </w:rPr>
              <w:t>um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>, r</w:t>
            </w:r>
            <w:r w:rsidR="00B960A9">
              <w:rPr>
                <w:rFonts w:asciiTheme="minorHAnsi" w:hAnsiTheme="minorHAnsi" w:cstheme="minorHAnsi"/>
                <w:color w:val="1F3864" w:themeColor="accent1" w:themeShade="80"/>
              </w:rPr>
              <w:t>ö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>mm</w:t>
            </w:r>
            <w:r w:rsidR="00B960A9">
              <w:rPr>
                <w:rFonts w:asciiTheme="minorHAnsi" w:hAnsiTheme="minorHAnsi" w:cstheme="minorHAnsi"/>
                <w:color w:val="1F3864" w:themeColor="accent1" w:themeShade="80"/>
              </w:rPr>
              <w:t>um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og verkfær</w:t>
            </w:r>
            <w:r w:rsidR="00B960A9">
              <w:rPr>
                <w:rFonts w:asciiTheme="minorHAnsi" w:hAnsiTheme="minorHAnsi" w:cstheme="minorHAnsi"/>
                <w:color w:val="1F3864" w:themeColor="accent1" w:themeShade="80"/>
              </w:rPr>
              <w:t>um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til </w:t>
            </w:r>
            <w:r w:rsidR="00D742FA">
              <w:rPr>
                <w:rFonts w:asciiTheme="minorHAnsi" w:hAnsiTheme="minorHAnsi" w:cstheme="minorHAnsi"/>
                <w:color w:val="1F3864" w:themeColor="accent1" w:themeShade="80"/>
              </w:rPr>
              <w:t xml:space="preserve">stefnumótandi 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>stjórnunar</w:t>
            </w:r>
          </w:p>
          <w:p w14:paraId="766F69A3" w14:textId="139F16C2" w:rsidR="00597092" w:rsidRPr="00597092" w:rsidRDefault="00597092" w:rsidP="00B857D1">
            <w:pPr>
              <w:pStyle w:val="Prrafodelista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7C0F63" w:rsidRPr="006B5329" w14:paraId="0A0E847F" w14:textId="77777777" w:rsidTr="00AC0BAF">
        <w:tc>
          <w:tcPr>
            <w:tcW w:w="2716" w:type="dxa"/>
            <w:shd w:val="clear" w:color="auto" w:fill="4DAE3A"/>
          </w:tcPr>
          <w:p w14:paraId="19B6F212" w14:textId="5F59388A" w:rsidR="007C0F63" w:rsidRPr="00A9636B" w:rsidRDefault="000267C5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Hæfniviðmið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A715D21" w14:textId="106E1283" w:rsidR="007C0F63" w:rsidRPr="006B5329" w:rsidRDefault="001D5876" w:rsidP="001D5876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1D587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Betri </w:t>
            </w:r>
            <w:proofErr w:type="spellStart"/>
            <w:r w:rsidRPr="001D587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kunnátta</w:t>
            </w:r>
            <w:proofErr w:type="spellEnd"/>
            <w:r w:rsidRPr="001D587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1D587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 w:rsidRPr="001D587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1D587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þekking</w:t>
            </w:r>
            <w:proofErr w:type="spellEnd"/>
            <w:r w:rsidRPr="001D587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á </w:t>
            </w:r>
            <w:proofErr w:type="spellStart"/>
            <w:r w:rsidRPr="001D587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öflugum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1D587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áreiðanlegum</w:t>
            </w:r>
            <w:proofErr w:type="spellEnd"/>
            <w:r w:rsidRPr="001D587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kenningum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um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stjórnun</w:t>
            </w:r>
            <w:proofErr w:type="spellEnd"/>
          </w:p>
        </w:tc>
      </w:tr>
      <w:tr w:rsidR="007C0F63" w:rsidRPr="00A9636B" w14:paraId="20881FD0" w14:textId="77777777" w:rsidTr="00AC0BAF">
        <w:tc>
          <w:tcPr>
            <w:tcW w:w="2716" w:type="dxa"/>
            <w:shd w:val="clear" w:color="auto" w:fill="4DAE3A"/>
          </w:tcPr>
          <w:p w14:paraId="65E188EC" w14:textId="7F3EECAA" w:rsidR="007C0F63" w:rsidRPr="00A9636B" w:rsidRDefault="007C0F63" w:rsidP="007C0F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A963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EQF</w:t>
            </w:r>
            <w:r w:rsidR="001D587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þrep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84EC27E" w14:textId="35A0FE1C" w:rsidR="007C0F63" w:rsidRPr="00A9636B" w:rsidRDefault="00597092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>4</w:t>
            </w:r>
          </w:p>
        </w:tc>
      </w:tr>
      <w:tr w:rsidR="00F3209E" w:rsidRPr="00597092" w14:paraId="2D8047A9" w14:textId="77777777" w:rsidTr="00DA0C25">
        <w:tc>
          <w:tcPr>
            <w:tcW w:w="2716" w:type="dxa"/>
            <w:shd w:val="clear" w:color="auto" w:fill="4DAE3A"/>
          </w:tcPr>
          <w:p w14:paraId="1CF106A5" w14:textId="479C5D22" w:rsidR="00F3209E" w:rsidRPr="00A9636B" w:rsidRDefault="001D5876" w:rsidP="00DA0C2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Hæfni</w:t>
            </w:r>
            <w:r w:rsidR="00F3209E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færni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6598AF0C" w14:textId="7D78488B" w:rsidR="00F3209E" w:rsidRPr="00597092" w:rsidRDefault="00597092" w:rsidP="00DA0C25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proofErr w:type="gramStart"/>
            <w:r w:rsidRPr="0059709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EntreComp</w:t>
            </w:r>
            <w:proofErr w:type="spellEnd"/>
            <w:r w:rsidR="001D587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Pr="0059709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DA67B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þjálfundarsvið</w:t>
            </w:r>
            <w:proofErr w:type="spellEnd"/>
            <w:proofErr w:type="gramEnd"/>
            <w:r w:rsidR="00DA67B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2 ÚRRÆÐI (</w:t>
            </w:r>
            <w:r w:rsidRPr="0059709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RESOURCE</w:t>
            </w:r>
            <w:r w:rsidR="00DA67B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)</w:t>
            </w:r>
            <w:r w:rsidRPr="0059709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 w:rsidR="00DA67B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hæfni</w:t>
            </w:r>
            <w:proofErr w:type="spellEnd"/>
            <w:r w:rsidRPr="0059709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2.4 </w:t>
            </w:r>
            <w:proofErr w:type="spellStart"/>
            <w:r w:rsid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F</w:t>
            </w:r>
            <w:r w:rsidR="00515D66" w:rsidRP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járhagslegt</w:t>
            </w:r>
            <w:proofErr w:type="spellEnd"/>
            <w:r w:rsidR="00515D66" w:rsidRP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515D66" w:rsidRP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 w:rsidR="00515D66" w:rsidRP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515D66" w:rsidRP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efnahagslegt</w:t>
            </w:r>
            <w:proofErr w:type="spellEnd"/>
            <w:r w:rsidR="00515D66" w:rsidRP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515D66" w:rsidRP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læsi</w:t>
            </w:r>
            <w:proofErr w:type="spellEnd"/>
            <w:r w:rsidR="00515D66" w:rsidRP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Pr="0059709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“</w:t>
            </w:r>
            <w:r w:rsid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F</w:t>
            </w:r>
            <w:r w:rsidRPr="00597092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inancial and Economic Liter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acy</w:t>
            </w:r>
            <w:r w:rsid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)</w:t>
            </w:r>
          </w:p>
        </w:tc>
      </w:tr>
      <w:tr w:rsidR="007C0F63" w:rsidRPr="00A9636B" w14:paraId="387B778A" w14:textId="77777777" w:rsidTr="00AC0BAF">
        <w:tc>
          <w:tcPr>
            <w:tcW w:w="2716" w:type="dxa"/>
            <w:shd w:val="clear" w:color="auto" w:fill="4DAE3A"/>
          </w:tcPr>
          <w:p w14:paraId="69FDB6E1" w14:textId="5F8CB65E" w:rsidR="007C0F63" w:rsidRPr="00500771" w:rsidRDefault="00515D66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0077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Tím</w:t>
            </w:r>
            <w:r w:rsidR="0050077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i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455DBF2A" w14:textId="1A0B7045" w:rsidR="007C0F63" w:rsidRPr="00515D66" w:rsidRDefault="001066F6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</w:t>
            </w:r>
            <w:r w:rsidR="006B5329" w:rsidRP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515D66" w:rsidRPr="00515D6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klukkutímar</w:t>
            </w:r>
            <w:proofErr w:type="spellEnd"/>
          </w:p>
        </w:tc>
      </w:tr>
      <w:tr w:rsidR="007C0F63" w:rsidRPr="006B5329" w14:paraId="72A42F46" w14:textId="77777777" w:rsidTr="00AC0BAF">
        <w:tc>
          <w:tcPr>
            <w:tcW w:w="2716" w:type="dxa"/>
            <w:shd w:val="clear" w:color="auto" w:fill="4DAE3A"/>
          </w:tcPr>
          <w:p w14:paraId="73A5B555" w14:textId="64140365" w:rsidR="007C0F63" w:rsidRPr="00500771" w:rsidRDefault="00500771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Námsþættir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0265CA90" w14:textId="6A2B577A" w:rsidR="006B5329" w:rsidRPr="00624C19" w:rsidRDefault="00624C19" w:rsidP="00D55A7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</w:pPr>
            <w:proofErr w:type="spellStart"/>
            <w:r w:rsidRPr="00624C19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Fjármálafræðsla</w:t>
            </w:r>
            <w:proofErr w:type="spellEnd"/>
            <w:r w:rsidRPr="00624C19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 xml:space="preserve"> </w:t>
            </w:r>
            <w:proofErr w:type="spellStart"/>
            <w:r w:rsidRPr="00624C19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og</w:t>
            </w:r>
            <w:proofErr w:type="spellEnd"/>
            <w:r w:rsidRPr="00624C19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 xml:space="preserve"> </w:t>
            </w:r>
            <w:proofErr w:type="spellStart"/>
            <w:r w:rsidRPr="00624C19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stjórnendalæsi</w:t>
            </w:r>
            <w:proofErr w:type="spellEnd"/>
          </w:p>
          <w:p w14:paraId="1336C9B3" w14:textId="12E4DDA9" w:rsidR="007C0F63" w:rsidRPr="006B5329" w:rsidRDefault="00624C19" w:rsidP="00D55A7E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  <w:t>1.hluti</w:t>
            </w:r>
            <w:r w:rsidR="007C0F63" w:rsidRPr="006B5329"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  <w:t>: </w:t>
            </w:r>
            <w:r w:rsidR="00082808" w:rsidRPr="00082808"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  <w:t>Fjármálafræðsla og stjórnendalæsi</w:t>
            </w:r>
          </w:p>
          <w:p w14:paraId="26E9A092" w14:textId="77777777" w:rsidR="00D55A7E" w:rsidRDefault="00D55A7E" w:rsidP="00D55A7E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D55A7E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 xml:space="preserve">Kafli 1 – Fjármálafræðsla og stjórnendalæsi: Inngangur </w:t>
            </w:r>
          </w:p>
          <w:p w14:paraId="61B76939" w14:textId="77777777" w:rsidR="00D55A7E" w:rsidRDefault="00D55A7E" w:rsidP="00D55A7E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D55A7E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</w:t>
            </w:r>
            <w:r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 xml:space="preserve"> </w:t>
            </w:r>
            <w:r w:rsidRPr="00D55A7E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 xml:space="preserve">2 – Fjármálafræðsla og stjórnendalæsi: Nálgun EntreComp  </w:t>
            </w:r>
          </w:p>
          <w:p w14:paraId="0F28DB73" w14:textId="451C7D94" w:rsidR="004629FA" w:rsidRDefault="004629FA" w:rsidP="00D55A7E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4629FA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 xml:space="preserve">Kafli 3 – Ítarlegri skoðun á 2.4 </w:t>
            </w:r>
          </w:p>
          <w:p w14:paraId="0207D7FA" w14:textId="371F7605" w:rsidR="004629FA" w:rsidRDefault="004629FA" w:rsidP="00D55A7E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4629FA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 4 – Fjármálafræðsla og stjórnendalæsi: þræðir og undirhæfni</w:t>
            </w:r>
          </w:p>
          <w:p w14:paraId="27C665F6" w14:textId="4A01EAB0" w:rsidR="00FF0672" w:rsidRDefault="00FF0672" w:rsidP="00D55A7E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F0672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 4 – Fjármála- og efnahagslæsi: Að skilja fjármála- og hagfræðileg hugtök</w:t>
            </w:r>
          </w:p>
          <w:p w14:paraId="3124683D" w14:textId="12682534" w:rsidR="00FF0672" w:rsidRDefault="00FF0672" w:rsidP="00D55A7E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F0672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 4 – Fjármála- og efnahagslæsi: Fjárhagsáætlun</w:t>
            </w:r>
          </w:p>
          <w:p w14:paraId="7BF8D04F" w14:textId="403CE3B8" w:rsidR="00395391" w:rsidRDefault="00395391" w:rsidP="00D55A7E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395391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 4 – Fjármála- og efnahagslæsi: Að finna fjármagn</w:t>
            </w:r>
          </w:p>
          <w:p w14:paraId="67F7A55C" w14:textId="49E2C066" w:rsidR="00395391" w:rsidRDefault="00395391" w:rsidP="00D55A7E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395391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 4 – Fjármála- og efnahagslæsi: Að skilja skattlagningu</w:t>
            </w:r>
          </w:p>
          <w:p w14:paraId="47259B51" w14:textId="77777777" w:rsidR="00DA6E1C" w:rsidRPr="006B5329" w:rsidRDefault="00DA6E1C" w:rsidP="00D55A7E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</w:p>
          <w:p w14:paraId="7D7CACD3" w14:textId="1B16EBDD" w:rsidR="007C0F63" w:rsidRPr="006B5329" w:rsidRDefault="00082808" w:rsidP="00D55A7E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  <w:t>2.hluti:</w:t>
            </w:r>
            <w:r w:rsidR="007C0F63" w:rsidRPr="006B5329"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  <w:t> </w:t>
            </w:r>
            <w:r w:rsidRPr="00082808"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  <w:t>Verkfærakista fyrir stefnumótandi stjórnun</w:t>
            </w:r>
            <w:r w:rsidR="006B5329" w:rsidRPr="006B5329"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  <w:t xml:space="preserve"> </w:t>
            </w:r>
          </w:p>
          <w:p w14:paraId="0073CCC6" w14:textId="79F99856" w:rsidR="00B92F5C" w:rsidRDefault="00B92F5C" w:rsidP="00B92F5C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B92F5C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 xml:space="preserve">Kafli 1 – Verkfærakista fyrir viðskipta- og stefnumótandi stjórnun: Kynning á hlutanum: </w:t>
            </w:r>
          </w:p>
          <w:p w14:paraId="567B7AE7" w14:textId="270CA39F" w:rsidR="00B62043" w:rsidRDefault="00B62043" w:rsidP="00B92F5C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B62043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 xml:space="preserve">Kafli 2 – Líkanið: Business Model Canvas, BMC </w:t>
            </w:r>
          </w:p>
          <w:p w14:paraId="01B88D05" w14:textId="1AF64602" w:rsidR="00B95DF4" w:rsidRDefault="00B95DF4" w:rsidP="00B92F5C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B95DF4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 xml:space="preserve">Kafli 3 – Fjárhagsáætlun og kostnaðargreining </w:t>
            </w:r>
          </w:p>
          <w:p w14:paraId="5FDBE8FD" w14:textId="2F4D155B" w:rsidR="00EC1BB8" w:rsidRDefault="00EC1BB8" w:rsidP="00B92F5C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EC1BB8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 xml:space="preserve">Kafli 4 – Porter’s Value Chain </w:t>
            </w:r>
          </w:p>
          <w:p w14:paraId="61F3C374" w14:textId="2E35BDD2" w:rsidR="00166A25" w:rsidRDefault="00166A25" w:rsidP="00B92F5C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166A25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5.hluti – Porter’s Five Forces</w:t>
            </w:r>
          </w:p>
          <w:p w14:paraId="03796828" w14:textId="04D1D7CB" w:rsidR="00CE0446" w:rsidRDefault="00CE0446" w:rsidP="00B92F5C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CE0446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5. hluti – Unnið með líkan Porters</w:t>
            </w:r>
          </w:p>
          <w:p w14:paraId="2062723A" w14:textId="59BEBE3A" w:rsidR="00CE0446" w:rsidRDefault="00CE0446" w:rsidP="00B92F5C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CE0446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lastRenderedPageBreak/>
              <w:t>6. kafli – The DEMING’s cycle</w:t>
            </w:r>
          </w:p>
          <w:p w14:paraId="39FAFDAE" w14:textId="77777777" w:rsidR="00B92F5C" w:rsidRPr="006B5329" w:rsidRDefault="00B92F5C" w:rsidP="00B92F5C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</w:p>
          <w:p w14:paraId="372A73AB" w14:textId="1BB1147B" w:rsidR="007C0F63" w:rsidRPr="006B5329" w:rsidRDefault="007C0F63" w:rsidP="00D55A7E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</w:p>
        </w:tc>
      </w:tr>
      <w:tr w:rsidR="007C0F63" w:rsidRPr="009777B8" w14:paraId="00DF3A7A" w14:textId="77777777" w:rsidTr="00AC0BAF">
        <w:tc>
          <w:tcPr>
            <w:tcW w:w="2716" w:type="dxa"/>
            <w:shd w:val="clear" w:color="auto" w:fill="4DAE3A"/>
          </w:tcPr>
          <w:p w14:paraId="068FCAE6" w14:textId="34F64224" w:rsidR="007C0F63" w:rsidRPr="00597092" w:rsidRDefault="004A5C00" w:rsidP="007C0F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Sjálfsmat</w:t>
            </w:r>
            <w:proofErr w:type="spellEnd"/>
            <w:r w:rsidR="007C0F63" w:rsidRPr="0059709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spurningar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svör</w:t>
            </w:r>
            <w:proofErr w:type="spellEnd"/>
            <w:r w:rsidR="007C0F63" w:rsidRPr="0059709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4D59E042" w14:textId="77777777" w:rsidR="00C15B17" w:rsidRPr="00597092" w:rsidRDefault="00C15B17" w:rsidP="00C15B1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74EBBCE4" w14:textId="390A88E2" w:rsidR="007C0F63" w:rsidRDefault="007C0F63" w:rsidP="00B152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1.</w:t>
            </w:r>
            <w:r w:rsidR="00D64634" w:rsidRPr="00D64634">
              <w:t xml:space="preserve"> </w:t>
            </w:r>
            <w:proofErr w:type="spellStart"/>
            <w:r w:rsidR="00D64634" w:rsidRPr="00D6463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Fjármála</w:t>
            </w:r>
            <w:proofErr w:type="spellEnd"/>
            <w:r w:rsidR="00D64634" w:rsidRPr="00D6463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- </w:t>
            </w:r>
            <w:proofErr w:type="spellStart"/>
            <w:r w:rsidR="00D64634" w:rsidRPr="00D6463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og</w:t>
            </w:r>
            <w:proofErr w:type="spellEnd"/>
            <w:r w:rsidR="00D64634" w:rsidRPr="00D6463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D64634" w:rsidRPr="00D6463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efnahagslæsi</w:t>
            </w:r>
            <w:proofErr w:type="spellEnd"/>
            <w:r w:rsidR="0079703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í </w:t>
            </w:r>
            <w:proofErr w:type="spellStart"/>
            <w:r w:rsidR="0079703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EntreComp</w:t>
            </w:r>
            <w:proofErr w:type="spellEnd"/>
            <w:r w:rsidR="0079703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er a’ </w:t>
            </w:r>
            <w:proofErr w:type="spellStart"/>
            <w:r w:rsidR="0079703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áætla</w:t>
            </w:r>
            <w:proofErr w:type="spellEnd"/>
            <w:r w:rsidR="0079703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79703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kostnaðinn</w:t>
            </w:r>
            <w:proofErr w:type="spellEnd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, </w:t>
            </w:r>
            <w:proofErr w:type="spellStart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skipuleggja</w:t>
            </w:r>
            <w:proofErr w:type="spellEnd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proofErr w:type="gramStart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og</w:t>
            </w:r>
            <w:proofErr w:type="spellEnd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9777B8" w:rsidRP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hafa</w:t>
            </w:r>
            <w:proofErr w:type="spellEnd"/>
            <w:proofErr w:type="gramEnd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umsjón</w:t>
            </w:r>
            <w:proofErr w:type="spellEnd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með</w:t>
            </w:r>
            <w:proofErr w:type="spellEnd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fjármögnun</w:t>
            </w:r>
            <w:proofErr w:type="spellEnd"/>
            <w:r w:rsidR="00EE1A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. </w:t>
            </w:r>
          </w:p>
          <w:p w14:paraId="75082EE3" w14:textId="53F69593" w:rsidR="009777B8" w:rsidRDefault="00EE1AF9" w:rsidP="00B152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>rétt</w:t>
            </w:r>
            <w:proofErr w:type="spellEnd"/>
            <w:r w:rsid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rangt</w:t>
            </w:r>
            <w:proofErr w:type="spellEnd"/>
          </w:p>
          <w:p w14:paraId="4FCFD0F3" w14:textId="19138A10" w:rsidR="009777B8" w:rsidRPr="009777B8" w:rsidRDefault="009777B8" w:rsidP="009777B8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7BE18FD3" w14:textId="51503CB5" w:rsidR="007C0F63" w:rsidRDefault="007C0F63" w:rsidP="00B152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2.</w:t>
            </w:r>
            <w:r w:rsid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F7235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Í </w:t>
            </w:r>
            <w:r w:rsid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BMC</w:t>
            </w:r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líkaninu</w:t>
            </w:r>
            <w:proofErr w:type="spellEnd"/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þá</w:t>
            </w:r>
            <w:proofErr w:type="spellEnd"/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kemur</w:t>
            </w:r>
            <w:proofErr w:type="spellEnd"/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Verðmætatillaga</w:t>
            </w:r>
            <w:proofErr w:type="spellEnd"/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á </w:t>
            </w:r>
            <w:proofErr w:type="spellStart"/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undan</w:t>
            </w:r>
            <w:proofErr w:type="spellEnd"/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Sjóðsstreymi</w:t>
            </w:r>
            <w:proofErr w:type="spellEnd"/>
            <w:r w:rsidR="00220CF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. </w:t>
            </w:r>
          </w:p>
          <w:p w14:paraId="49A025C2" w14:textId="4479830C" w:rsidR="009777B8" w:rsidRDefault="00220CF2" w:rsidP="00B152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>rétt</w:t>
            </w:r>
            <w:proofErr w:type="spellEnd"/>
            <w:r w:rsid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rangt</w:t>
            </w:r>
            <w:proofErr w:type="spellEnd"/>
          </w:p>
          <w:p w14:paraId="584FB3C0" w14:textId="77777777" w:rsidR="009777B8" w:rsidRPr="009777B8" w:rsidRDefault="009777B8" w:rsidP="00B152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670D41ED" w14:textId="77777777" w:rsidR="00A868C7" w:rsidRDefault="007C0F63" w:rsidP="00A868C7">
            <w:pPr>
              <w:spacing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3.</w:t>
            </w:r>
            <w:r w:rsidR="009777B8" w:rsidRP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>Ráðstöfun</w:t>
            </w:r>
            <w:proofErr w:type="spellEnd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>fjárveitingar</w:t>
            </w:r>
            <w:proofErr w:type="spellEnd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>ætti</w:t>
            </w:r>
            <w:proofErr w:type="spellEnd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>að</w:t>
            </w:r>
            <w:proofErr w:type="spellEnd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 xml:space="preserve"> vera í </w:t>
            </w:r>
            <w:proofErr w:type="spellStart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>samræmi</w:t>
            </w:r>
            <w:proofErr w:type="spellEnd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>við</w:t>
            </w:r>
            <w:proofErr w:type="spellEnd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>þrjú</w:t>
            </w:r>
            <w:proofErr w:type="spellEnd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>viðmið</w:t>
            </w:r>
            <w:proofErr w:type="spellEnd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/>
              </w:rPr>
              <w:t>:</w:t>
            </w:r>
            <w:r w:rsidR="00255662">
              <w:rPr>
                <w:rFonts w:asciiTheme="minorHAnsi" w:hAnsiTheme="minorHAnsi" w:cstheme="minorHAnsi"/>
                <w:color w:val="266C9F"/>
                <w:lang w:val="is-IS"/>
              </w:rPr>
              <w:t xml:space="preserve"> </w:t>
            </w:r>
            <w:proofErr w:type="spellStart"/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Stöðugleik</w:t>
            </w:r>
            <w:r w:rsidR="0026450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</w:t>
            </w:r>
            <w:proofErr w:type="spellEnd"/>
            <w:r w:rsidR="00255662">
              <w:rPr>
                <w:rFonts w:asciiTheme="minorHAnsi" w:hAnsiTheme="minorHAnsi" w:cstheme="minorHAnsi"/>
                <w:color w:val="266C9F"/>
                <w:lang w:val="is-IS"/>
              </w:rPr>
              <w:t xml:space="preserve">, </w:t>
            </w:r>
            <w:proofErr w:type="spellStart"/>
            <w:r w:rsidR="0026450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á</w:t>
            </w:r>
            <w:r w:rsidR="00255662" w:rsidRPr="0025566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hrif</w:t>
            </w:r>
            <w:proofErr w:type="spellEnd"/>
            <w:r w:rsidR="00255662">
              <w:rPr>
                <w:rFonts w:asciiTheme="minorHAnsi" w:hAnsiTheme="minorHAnsi" w:cstheme="minorHAnsi"/>
                <w:color w:val="266C9F"/>
                <w:lang w:val="is-IS"/>
              </w:rPr>
              <w:t xml:space="preserve">, </w:t>
            </w:r>
            <w:proofErr w:type="spellStart"/>
            <w:r w:rsidR="0026450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keppinautar</w:t>
            </w:r>
            <w:proofErr w:type="spellEnd"/>
          </w:p>
          <w:p w14:paraId="5D6BD8C8" w14:textId="534DB45D" w:rsidR="009777B8" w:rsidRPr="00A868C7" w:rsidRDefault="00A868C7" w:rsidP="00A868C7">
            <w:pPr>
              <w:spacing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rétt</w:t>
            </w:r>
            <w:proofErr w:type="spellEnd"/>
            <w:r w:rsid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>rangt</w:t>
            </w:r>
            <w:proofErr w:type="spellEnd"/>
          </w:p>
          <w:p w14:paraId="7585D5BA" w14:textId="77777777" w:rsidR="009777B8" w:rsidRPr="009777B8" w:rsidRDefault="009777B8" w:rsidP="00B152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132E7D38" w14:textId="2D5F1F18" w:rsidR="007C0F63" w:rsidRDefault="007C0F63" w:rsidP="00B152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4.</w:t>
            </w:r>
            <w:r w:rsidR="009777B8" w:rsidRP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88568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Í </w:t>
            </w:r>
            <w:proofErr w:type="spellStart"/>
            <w:r w:rsidR="0088568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Virðiskeðju</w:t>
            </w:r>
            <w:proofErr w:type="spellEnd"/>
            <w:r w:rsidR="0088568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Porters</w:t>
            </w:r>
            <w:r w:rsidR="00C6709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(Porter´s </w:t>
            </w:r>
            <w:r w:rsidR="009777B8" w:rsidRP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Value C</w:t>
            </w:r>
            <w:r w:rsid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hain model</w:t>
            </w:r>
            <w:r w:rsidR="00C6709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) er </w:t>
            </w:r>
            <w:proofErr w:type="spellStart"/>
            <w:r w:rsidR="00C6709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þjónusta</w:t>
            </w:r>
            <w:proofErr w:type="spellEnd"/>
            <w:r w:rsidR="00C6709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C6709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stuðningsaðgerð</w:t>
            </w:r>
            <w:proofErr w:type="spellEnd"/>
            <w:r w:rsidR="00C6709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</w:p>
          <w:p w14:paraId="38CBC3A7" w14:textId="7A923A87" w:rsidR="009777B8" w:rsidRDefault="00797D8B" w:rsidP="00B152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rétt</w:t>
            </w:r>
            <w:proofErr w:type="spellEnd"/>
            <w:r w:rsid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>rangt</w:t>
            </w:r>
            <w:proofErr w:type="spellEnd"/>
          </w:p>
          <w:p w14:paraId="18164A6E" w14:textId="77777777" w:rsidR="009777B8" w:rsidRPr="009777B8" w:rsidRDefault="009777B8" w:rsidP="00B152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27636100" w14:textId="5DC7EA8B" w:rsidR="007C0F63" w:rsidRDefault="007C0F63" w:rsidP="00B152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5.</w:t>
            </w:r>
            <w:r w:rsidR="009777B8" w:rsidRP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Birgjar</w:t>
            </w:r>
            <w:proofErr w:type="spellEnd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og</w:t>
            </w:r>
            <w:proofErr w:type="spellEnd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viðskiptavinir</w:t>
            </w:r>
            <w:proofErr w:type="spellEnd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eru</w:t>
            </w:r>
            <w:proofErr w:type="spellEnd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tvö</w:t>
            </w:r>
            <w:proofErr w:type="spellEnd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af</w:t>
            </w:r>
            <w:proofErr w:type="spellEnd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fimm</w:t>
            </w:r>
            <w:proofErr w:type="spellEnd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kröftum</w:t>
            </w:r>
            <w:proofErr w:type="spellEnd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gramStart"/>
            <w:r w:rsidR="008E01D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í </w:t>
            </w:r>
            <w:r w:rsid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Porter’s</w:t>
            </w:r>
            <w:proofErr w:type="gramEnd"/>
            <w:r w:rsid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five forces</w:t>
            </w:r>
          </w:p>
          <w:p w14:paraId="3E59BDCF" w14:textId="5528D1D2" w:rsidR="009777B8" w:rsidRPr="009777B8" w:rsidRDefault="006F29C5" w:rsidP="00B152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rétt</w:t>
            </w:r>
            <w:r w:rsidR="009777B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>rangt</w:t>
            </w:r>
          </w:p>
          <w:p w14:paraId="55678ED4" w14:textId="4FEF38D0" w:rsidR="007C0F63" w:rsidRPr="009777B8" w:rsidRDefault="007C0F63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</w:tc>
      </w:tr>
      <w:tr w:rsidR="007C0F63" w:rsidRPr="009777B8" w14:paraId="37B33D15" w14:textId="77777777" w:rsidTr="00AC0BAF">
        <w:tc>
          <w:tcPr>
            <w:tcW w:w="2716" w:type="dxa"/>
            <w:shd w:val="clear" w:color="auto" w:fill="4DAE3A"/>
          </w:tcPr>
          <w:p w14:paraId="37E945EB" w14:textId="1A3E7D18" w:rsidR="007C0F63" w:rsidRPr="00A9636B" w:rsidRDefault="00685D91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Gátlisti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68BC6BF2" w14:textId="3F2487E8" w:rsidR="007C0F63" w:rsidRPr="00A9636B" w:rsidRDefault="00E817EC" w:rsidP="007C0F6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Fjárhagsáætlun:  </w:t>
            </w:r>
            <w:r w:rsidR="00F45DD0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hliðstæða (</w:t>
            </w:r>
            <w:r w:rsidR="009777B8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analog</w:t>
            </w:r>
            <w:r w:rsidR="00F45DD0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)</w:t>
            </w:r>
            <w:r w:rsidR="009777B8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, </w:t>
            </w:r>
            <w:r w:rsidR="00E75351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færibreyta (</w:t>
            </w:r>
            <w:r w:rsidR="009777B8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parametric</w:t>
            </w:r>
            <w:r w:rsidR="00E75351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)</w:t>
            </w:r>
            <w:r w:rsidR="009777B8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, bottom-up, top-down</w:t>
            </w:r>
          </w:p>
          <w:p w14:paraId="0F51CB50" w14:textId="3527CDA3" w:rsidR="007C0F63" w:rsidRPr="00A9636B" w:rsidRDefault="006B7733" w:rsidP="007C0F6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Greining og mat á fimm kröftum (Porter´s </w:t>
            </w:r>
            <w:r w:rsidR="009777B8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Five Forces</w:t>
            </w:r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)</w:t>
            </w:r>
          </w:p>
          <w:p w14:paraId="4968AE6B" w14:textId="7F4905F1" w:rsidR="007C0F63" w:rsidRPr="00A9636B" w:rsidRDefault="006B7733" w:rsidP="007C0F6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Að setja upp feril innra eftirlits  </w:t>
            </w:r>
          </w:p>
          <w:p w14:paraId="4915CB3A" w14:textId="17E3FDD0" w:rsidR="00E817EC" w:rsidRPr="005F06E7" w:rsidRDefault="005F06E7" w:rsidP="005F06E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Að setja upp feril innra mats </w:t>
            </w:r>
          </w:p>
          <w:p w14:paraId="0B2C25CF" w14:textId="51F60826" w:rsidR="007C0F63" w:rsidRPr="009777B8" w:rsidRDefault="007C0F63" w:rsidP="001066F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</w:tc>
      </w:tr>
      <w:tr w:rsidR="007C0F63" w:rsidRPr="00A9636B" w14:paraId="6E90804A" w14:textId="77777777" w:rsidTr="00AC0BAF">
        <w:tc>
          <w:tcPr>
            <w:tcW w:w="2716" w:type="dxa"/>
            <w:shd w:val="clear" w:color="auto" w:fill="4DAE3A"/>
          </w:tcPr>
          <w:p w14:paraId="1FB68D90" w14:textId="5F78B682" w:rsidR="007C0F63" w:rsidRPr="00A9636B" w:rsidRDefault="00685D91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Aukaefni </w:t>
            </w:r>
            <w:r w:rsidR="007C0F63"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myndbönd, hlekkir) 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39618DFA" w14:textId="55079C8B" w:rsidR="007C0F63" w:rsidRPr="00A9636B" w:rsidRDefault="00444DF3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>n/a</w:t>
            </w:r>
          </w:p>
        </w:tc>
      </w:tr>
      <w:tr w:rsidR="00852C7A" w:rsidRPr="00622F4A" w14:paraId="48E6DD7D" w14:textId="77777777" w:rsidTr="00AC0BAF">
        <w:trPr>
          <w:trHeight w:val="272"/>
        </w:trPr>
        <w:tc>
          <w:tcPr>
            <w:tcW w:w="2716" w:type="dxa"/>
            <w:vMerge w:val="restart"/>
            <w:shd w:val="clear" w:color="auto" w:fill="4DAE3A"/>
          </w:tcPr>
          <w:p w14:paraId="11193AB8" w14:textId="40A4A4FF" w:rsidR="00852C7A" w:rsidRPr="00A9636B" w:rsidRDefault="006B722A" w:rsidP="007C0F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Dæmi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: </w:t>
            </w:r>
          </w:p>
        </w:tc>
        <w:tc>
          <w:tcPr>
            <w:tcW w:w="1957" w:type="dxa"/>
            <w:shd w:val="clear" w:color="auto" w:fill="266C9F"/>
          </w:tcPr>
          <w:p w14:paraId="492E00D5" w14:textId="61BB9E5E" w:rsidR="00852C7A" w:rsidRPr="00A9636B" w:rsidRDefault="00C15B17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N</w:t>
            </w:r>
            <w:r w:rsidR="00852C7A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a</w:t>
            </w:r>
            <w:r w:rsidR="006B722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fn</w:t>
            </w:r>
            <w:proofErr w:type="spellEnd"/>
            <w:r w:rsidR="00852C7A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ab/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423E610F" w14:textId="6BACAC79" w:rsidR="00F82466" w:rsidRPr="007616DA" w:rsidRDefault="00F82466" w:rsidP="00F8246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</w:pPr>
            <w:proofErr w:type="spellStart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Að</w:t>
            </w:r>
            <w:proofErr w:type="spellEnd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örva</w:t>
            </w:r>
            <w:proofErr w:type="spellEnd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fjármálamenntun</w:t>
            </w:r>
            <w:proofErr w:type="spellEnd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til</w:t>
            </w:r>
            <w:proofErr w:type="spellEnd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að</w:t>
            </w:r>
            <w:proofErr w:type="spellEnd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efla</w:t>
            </w:r>
            <w:proofErr w:type="spellEnd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frumkvöðlastarf</w:t>
            </w:r>
            <w:proofErr w:type="spellEnd"/>
            <w:r w:rsidRPr="007616D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</w:p>
          <w:p w14:paraId="0FEE6D61" w14:textId="23E337CF" w:rsidR="00622F4A" w:rsidRPr="00A9636B" w:rsidRDefault="00F82466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F82466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(</w:t>
            </w:r>
            <w:proofErr w:type="spellStart"/>
            <w:r w:rsidRPr="00F82466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skráð</w:t>
            </w:r>
            <w:proofErr w:type="spellEnd"/>
            <w:r w:rsidRPr="00F82466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F82466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sem</w:t>
            </w:r>
            <w:proofErr w:type="spellEnd"/>
            <w:r w:rsidRPr="00F82466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F82466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dæmi</w:t>
            </w:r>
            <w:proofErr w:type="spellEnd"/>
            <w:r w:rsidRPr="00F82466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um </w:t>
            </w:r>
            <w:proofErr w:type="spellStart"/>
            <w:r w:rsidRPr="00F82466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góða</w:t>
            </w:r>
            <w:proofErr w:type="spellEnd"/>
            <w:r w:rsidRPr="00F82466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F82466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starfshætti</w:t>
            </w:r>
            <w:proofErr w:type="spellEnd"/>
            <w:r w:rsidR="007616DA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á </w:t>
            </w:r>
            <w:proofErr w:type="spellStart"/>
            <w:r w:rsidR="007616DA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vef</w:t>
            </w:r>
            <w:proofErr w:type="spellEnd"/>
            <w:r w:rsidRPr="00F82466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ERASMUS+ RESULTS</w:t>
            </w:r>
          </w:p>
        </w:tc>
      </w:tr>
      <w:tr w:rsidR="00852C7A" w:rsidRPr="00622F4A" w14:paraId="30AA8ED9" w14:textId="77777777" w:rsidTr="00AC0BAF">
        <w:trPr>
          <w:trHeight w:val="272"/>
        </w:trPr>
        <w:tc>
          <w:tcPr>
            <w:tcW w:w="2716" w:type="dxa"/>
            <w:vMerge/>
            <w:shd w:val="clear" w:color="auto" w:fill="4DAE3A"/>
          </w:tcPr>
          <w:p w14:paraId="17CC5EE6" w14:textId="77777777" w:rsidR="00852C7A" w:rsidRPr="00A9636B" w:rsidRDefault="00852C7A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7473EFB6" w14:textId="3B9E04EA" w:rsidR="00852C7A" w:rsidRPr="00A9636B" w:rsidRDefault="006B722A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Lýsing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720C6FD3" w14:textId="77777777" w:rsidR="00280FB1" w:rsidRPr="002E07E4" w:rsidRDefault="00280FB1" w:rsidP="00280FB1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Meginmarkmið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þessa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verkefnis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efla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frumkvöðlastarf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því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auka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fjárhagslega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færni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framtíðar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)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frumkvöðla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.</w:t>
            </w:r>
          </w:p>
          <w:p w14:paraId="622AF8F9" w14:textId="2E9F5F2F" w:rsidR="00280FB1" w:rsidRPr="002E07E4" w:rsidRDefault="005C32CB" w:rsidP="00280FB1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lastRenderedPageBreak/>
              <w:t>Helstu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</w:t>
            </w:r>
            <w:r w:rsidR="00280FB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iðurstöður</w:t>
            </w:r>
            <w:proofErr w:type="spellEnd"/>
            <w:r w:rsidR="00280FB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0FB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verkefnisins</w:t>
            </w:r>
            <w:proofErr w:type="spellEnd"/>
            <w:r w:rsidR="00280FB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0FB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eru</w:t>
            </w:r>
            <w:proofErr w:type="spellEnd"/>
            <w:r w:rsidR="00944EC3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0FB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aðgengilegar</w:t>
            </w:r>
            <w:proofErr w:type="spellEnd"/>
            <w:r w:rsidR="00280FB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á </w:t>
            </w:r>
            <w:proofErr w:type="spellStart"/>
            <w:r w:rsidR="00280FB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vefsíðu</w:t>
            </w:r>
            <w:proofErr w:type="spellEnd"/>
            <w:r w:rsidR="00280FB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0FB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verkefnisins</w:t>
            </w:r>
            <w:proofErr w:type="spellEnd"/>
            <w:r w:rsidR="00280FB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: www.succeedproject.eu</w:t>
            </w:r>
          </w:p>
          <w:p w14:paraId="259E4419" w14:textId="6F98DAD7" w:rsidR="00280FB1" w:rsidRPr="002E07E4" w:rsidRDefault="00280FB1" w:rsidP="00280FB1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</w:t>
            </w:r>
            <w:r w:rsidR="008A42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ær</w:t>
            </w:r>
            <w:proofErr w:type="spellEnd"/>
            <w:r w:rsidR="008A42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A42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eru</w:t>
            </w:r>
            <w:proofErr w:type="spellEnd"/>
            <w:r w:rsidR="008A42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:</w:t>
            </w:r>
          </w:p>
          <w:p w14:paraId="43A72C2D" w14:textId="183B7EA5" w:rsidR="00280FB1" w:rsidRPr="002E07E4" w:rsidRDefault="00280FB1" w:rsidP="00280FB1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Skýr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aðferðafræði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greina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færnibil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í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fjármálamenntun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</w:p>
          <w:p w14:paraId="7F56A3EB" w14:textId="6DBC0B4E" w:rsidR="00280FB1" w:rsidRPr="002E07E4" w:rsidRDefault="00280FB1" w:rsidP="00280FB1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8A42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Gr</w:t>
            </w: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eining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r w:rsidR="008A42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á </w:t>
            </w:r>
            <w:proofErr w:type="spellStart"/>
            <w:r w:rsidR="008A42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landsvísu</w:t>
            </w:r>
            <w:proofErr w:type="spellEnd"/>
            <w:r w:rsidR="008A42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A42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fyrir</w:t>
            </w:r>
            <w:proofErr w:type="spellEnd"/>
            <w:r w:rsidR="008A42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A42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lönd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samstarfsaðila</w:t>
            </w:r>
            <w:proofErr w:type="spellEnd"/>
          </w:p>
          <w:p w14:paraId="39DB6BF4" w14:textId="620A9E01" w:rsidR="00280FB1" w:rsidRPr="002E07E4" w:rsidRDefault="00280FB1" w:rsidP="00280FB1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Almenn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greining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bar saman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kunnáttubil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í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löndum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samstarfsaðila</w:t>
            </w:r>
            <w:proofErr w:type="spellEnd"/>
          </w:p>
          <w:p w14:paraId="31C9339A" w14:textId="20BB5F33" w:rsidR="00280FB1" w:rsidRPr="002E07E4" w:rsidRDefault="00280FB1" w:rsidP="00280FB1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- </w:t>
            </w:r>
            <w:r w:rsidR="000D21A3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SUCCEED</w:t>
            </w: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Þjálfunarefni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(13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kaflar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búnir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af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hópnum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5A17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vefefni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);</w:t>
            </w:r>
          </w:p>
          <w:p w14:paraId="0ECD6B1F" w14:textId="3A60B742" w:rsidR="00280FB1" w:rsidRPr="002E07E4" w:rsidRDefault="00280FB1" w:rsidP="00280FB1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- SUCCEED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Námsvettvangur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- FELIPE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þar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þjálfunarefni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vef</w:t>
            </w:r>
            <w:r w:rsidR="000E5A17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efni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kynnt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á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nýstárlegan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notendavænan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hátt</w:t>
            </w:r>
            <w:proofErr w:type="spellEnd"/>
          </w:p>
          <w:p w14:paraId="7993455F" w14:textId="3B8F8D08" w:rsidR="00280FB1" w:rsidRPr="002E07E4" w:rsidRDefault="00280FB1" w:rsidP="00280FB1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- SUCCEED „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Handbók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fyrir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þjálfara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“</w:t>
            </w:r>
            <w:r w:rsidR="000E5A17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er</w:t>
            </w:r>
            <w:proofErr w:type="gram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handbók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hvernig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á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5A17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halda</w:t>
            </w:r>
            <w:proofErr w:type="spellEnd"/>
            <w:r w:rsidR="000E5A17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námskeið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svip</w:t>
            </w:r>
            <w:r w:rsidR="000E5A17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u</w:t>
            </w: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SUCCEED. </w:t>
            </w:r>
            <w:proofErr w:type="spellStart"/>
            <w:r w:rsidR="000B1F9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Hún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miðar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því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kynna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1F9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helstu</w:t>
            </w:r>
            <w:proofErr w:type="spellEnd"/>
            <w:r w:rsidR="000B1F9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1F9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skref</w:t>
            </w:r>
            <w:proofErr w:type="spellEnd"/>
            <w:r w:rsidR="000B1F9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hópurinn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fylg</w:t>
            </w:r>
            <w:r w:rsidR="000B1F9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di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</w:t>
            </w:r>
            <w:proofErr w:type="spellEnd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námskeiðið</w:t>
            </w:r>
            <w:proofErr w:type="spellEnd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Þetta</w:t>
            </w:r>
            <w:proofErr w:type="spellEnd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geta </w:t>
            </w:r>
            <w:proofErr w:type="spellStart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aðrar</w:t>
            </w:r>
            <w:proofErr w:type="spellEnd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stofnanir</w:t>
            </w:r>
            <w:proofErr w:type="spellEnd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nýtt</w:t>
            </w:r>
            <w:proofErr w:type="spellEnd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sér</w:t>
            </w:r>
            <w:proofErr w:type="spellEnd"/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</w:t>
            </w: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</w:p>
          <w:p w14:paraId="16615FF2" w14:textId="053039DD" w:rsidR="00F3209E" w:rsidRPr="00622F4A" w:rsidRDefault="00280FB1" w:rsidP="00622F4A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4"/>
                <w:szCs w:val="14"/>
                <w:lang w:val="en-US"/>
              </w:rPr>
            </w:pP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- SUCCEED"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D</w:t>
            </w:r>
            <w:r w:rsidR="004D2A0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æmi</w:t>
            </w:r>
            <w:proofErr w:type="spellEnd"/>
            <w:r w:rsidR="008B4AC6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um </w:t>
            </w:r>
            <w:proofErr w:type="spellStart"/>
            <w:proofErr w:type="gramStart"/>
            <w:r w:rsidR="008B4AC6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="008B4AC6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innleiða</w:t>
            </w:r>
            <w:proofErr w:type="spellEnd"/>
            <w:proofErr w:type="gram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r w:rsidR="009E276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SUCCEED </w:t>
            </w:r>
            <w:proofErr w:type="spellStart"/>
            <w:r w:rsidR="009E276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fjármálamenntun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"</w:t>
            </w:r>
            <w:r w:rsidR="000E080E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</w:t>
            </w: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080E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Þetta</w:t>
            </w:r>
            <w:proofErr w:type="spellEnd"/>
            <w:r w:rsidR="000E080E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viðbót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handbókina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ætlað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styðja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þjálfara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13F90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bæta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SUCCEED </w:t>
            </w:r>
            <w:proofErr w:type="spellStart"/>
            <w:proofErr w:type="gramStart"/>
            <w:r w:rsidR="00213F90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</w:t>
            </w:r>
            <w:proofErr w:type="spellEnd"/>
            <w:r w:rsidR="00213F90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námsframboð</w:t>
            </w:r>
            <w:proofErr w:type="spellEnd"/>
            <w:proofErr w:type="gramEnd"/>
            <w:r w:rsidR="00463D39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63D39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sitt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.</w:t>
            </w:r>
          </w:p>
        </w:tc>
      </w:tr>
      <w:tr w:rsidR="00852C7A" w:rsidRPr="00622F4A" w14:paraId="0DED46E9" w14:textId="77777777" w:rsidTr="00F3209E">
        <w:trPr>
          <w:trHeight w:val="533"/>
        </w:trPr>
        <w:tc>
          <w:tcPr>
            <w:tcW w:w="2716" w:type="dxa"/>
            <w:vMerge/>
            <w:shd w:val="clear" w:color="auto" w:fill="4DAE3A"/>
          </w:tcPr>
          <w:p w14:paraId="1A36DCB2" w14:textId="77777777" w:rsidR="00852C7A" w:rsidRPr="00A9636B" w:rsidRDefault="00852C7A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5690F203" w14:textId="3E7CFADA" w:rsidR="00852C7A" w:rsidRPr="00A9636B" w:rsidRDefault="006B722A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6B722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eimild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45BD658A" w14:textId="06645B0E" w:rsidR="00852C7A" w:rsidRPr="00A9636B" w:rsidRDefault="00BD69C3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hyperlink r:id="rId9" w:anchor="project/2016-1-LU01-KA202-013831" w:history="1">
              <w:r w:rsidR="00622F4A" w:rsidRPr="00501C18">
                <w:rPr>
                  <w:rStyle w:val="Hipervnculo"/>
                  <w:rFonts w:asciiTheme="minorHAnsi" w:hAnsiTheme="minorHAnsi" w:cstheme="minorHAnsi"/>
                  <w:lang w:val="en-US"/>
                </w:rPr>
                <w:t>https://ec.europa.eu/programmes/erasmus-plus/projects/eplus-project-details/#project/2016-1-LU01-KA202-013831</w:t>
              </w:r>
            </w:hyperlink>
            <w:r w:rsidR="00622F4A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</w:p>
        </w:tc>
      </w:tr>
      <w:tr w:rsidR="00622F4A" w:rsidRPr="00622F4A" w14:paraId="55A63B68" w14:textId="77777777" w:rsidTr="00F3209E">
        <w:trPr>
          <w:trHeight w:val="533"/>
        </w:trPr>
        <w:tc>
          <w:tcPr>
            <w:tcW w:w="2716" w:type="dxa"/>
            <w:vMerge w:val="restart"/>
            <w:shd w:val="clear" w:color="auto" w:fill="4DAE3A"/>
          </w:tcPr>
          <w:p w14:paraId="7417D71E" w14:textId="77777777" w:rsidR="00622F4A" w:rsidRPr="00A9636B" w:rsidRDefault="00622F4A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51A49B4D" w14:textId="5BC928B5" w:rsidR="00622F4A" w:rsidRPr="00A9636B" w:rsidRDefault="006B722A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Nafn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4565DE5C" w14:textId="77777777" w:rsidR="00D738D0" w:rsidRPr="00D738D0" w:rsidRDefault="00D738D0" w:rsidP="00D738D0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proofErr w:type="spellStart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Fjárhags</w:t>
            </w:r>
            <w:proofErr w:type="spellEnd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- </w:t>
            </w:r>
            <w:proofErr w:type="spellStart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og</w:t>
            </w:r>
            <w:proofErr w:type="spellEnd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spálíkön</w:t>
            </w:r>
            <w:proofErr w:type="spellEnd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fyrir</w:t>
            </w:r>
            <w:proofErr w:type="spellEnd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frumkvöðla</w:t>
            </w:r>
            <w:proofErr w:type="spellEnd"/>
          </w:p>
          <w:p w14:paraId="32E6A720" w14:textId="400FF740" w:rsidR="00622F4A" w:rsidRDefault="00D738D0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(</w:t>
            </w:r>
            <w:proofErr w:type="spellStart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skráð</w:t>
            </w:r>
            <w:proofErr w:type="spellEnd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sem</w:t>
            </w:r>
            <w:proofErr w:type="spellEnd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dæmi</w:t>
            </w:r>
            <w:proofErr w:type="spellEnd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um </w:t>
            </w:r>
            <w:proofErr w:type="spellStart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góða</w:t>
            </w:r>
            <w:proofErr w:type="spellEnd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starfshætti</w:t>
            </w:r>
            <w:proofErr w:type="spellEnd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á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vef</w:t>
            </w:r>
            <w:proofErr w:type="spellEnd"/>
            <w:r w:rsidRPr="00D738D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ERASMUS+ RESULTS)</w:t>
            </w:r>
          </w:p>
        </w:tc>
      </w:tr>
      <w:tr w:rsidR="00622F4A" w:rsidRPr="00622F4A" w14:paraId="234F7A2A" w14:textId="77777777" w:rsidTr="00F3209E">
        <w:trPr>
          <w:trHeight w:val="533"/>
        </w:trPr>
        <w:tc>
          <w:tcPr>
            <w:tcW w:w="2716" w:type="dxa"/>
            <w:vMerge/>
            <w:shd w:val="clear" w:color="auto" w:fill="4DAE3A"/>
          </w:tcPr>
          <w:p w14:paraId="6541FB3E" w14:textId="77777777" w:rsidR="00622F4A" w:rsidRPr="00A9636B" w:rsidRDefault="00622F4A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2F505A08" w14:textId="4E6B4D19" w:rsidR="00622F4A" w:rsidRPr="00A9636B" w:rsidRDefault="006B722A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Lýsing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65A1CA15" w14:textId="7CAFB314" w:rsidR="00245A8F" w:rsidRPr="002E07E4" w:rsidRDefault="00FE05EA" w:rsidP="00245A8F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Markmið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</w:t>
            </w:r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erkefnisins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var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búa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þægilegt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verkfærasett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</w:t>
            </w: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æti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stutt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49E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val</w:t>
            </w:r>
            <w:proofErr w:type="spellEnd"/>
            <w:r w:rsidR="004C49E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á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fjárfestin</w:t>
            </w:r>
            <w:r w:rsidR="004C49E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gum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með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þróun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grun</w:t>
            </w:r>
            <w:r w:rsidR="00FD7866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dvallarfærni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gerð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tillögunnar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gerðu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samstarfsaðilar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sér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grein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fyrir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því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taka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ábyrgar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ákvarðanir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í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fjármálum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fjárfestingum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þurfa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frumkvöðlar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529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góðan</w:t>
            </w:r>
            <w:proofErr w:type="spellEnd"/>
            <w:r w:rsidR="0031529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skilning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á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fjármálum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3F0B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Samstarfsaðilarnir</w:t>
            </w:r>
            <w:proofErr w:type="spellEnd"/>
            <w:r w:rsidR="003F0B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0B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voru</w:t>
            </w:r>
            <w:proofErr w:type="spellEnd"/>
            <w:r w:rsidR="003F0B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0B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þess</w:t>
            </w:r>
            <w:proofErr w:type="spellEnd"/>
            <w:r w:rsidR="003F0B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0B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fullvissir</w:t>
            </w:r>
            <w:proofErr w:type="spellEnd"/>
            <w:r w:rsidR="003F0B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0B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="003F0B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497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það</w:t>
            </w:r>
            <w:proofErr w:type="spellEnd"/>
            <w:r w:rsidR="005C497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0B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="003F0BC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efla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fjármálalæsi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meðal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529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lítilla</w:t>
            </w:r>
            <w:proofErr w:type="spellEnd"/>
            <w:r w:rsidR="00315291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fyrirtækja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myndi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hjálpa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viðhalda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afkomu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þeirra</w:t>
            </w:r>
            <w:proofErr w:type="spellEnd"/>
            <w:r w:rsidR="005C497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C497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efla</w:t>
            </w:r>
            <w:proofErr w:type="spellEnd"/>
            <w:r w:rsidR="005C497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497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stöðugleika</w:t>
            </w:r>
            <w:proofErr w:type="spellEnd"/>
            <w:r w:rsidR="0070258A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0258A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þeirra</w:t>
            </w:r>
            <w:proofErr w:type="spellEnd"/>
            <w:r w:rsidR="005C497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efla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staðbundi</w:t>
            </w:r>
            <w:r w:rsidR="005C497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hagkerfi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Vöxtur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myndi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einnig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styðja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frekari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starfshæfni</w:t>
            </w:r>
            <w:proofErr w:type="spellEnd"/>
            <w:r w:rsidR="00245A8F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.</w:t>
            </w:r>
          </w:p>
          <w:p w14:paraId="1D0934F8" w14:textId="051456F2" w:rsidR="0070258A" w:rsidRPr="002E07E4" w:rsidRDefault="0070258A" w:rsidP="0070258A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Markmið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INVEST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verkefnisins</w:t>
            </w:r>
            <w:proofErr w:type="spellEnd"/>
            <w:r w:rsidR="006F68C8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F68C8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voru</w:t>
            </w:r>
            <w:proofErr w:type="spellEnd"/>
            <w:r w:rsidR="006F68C8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F68C8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="006F68C8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: </w:t>
            </w:r>
          </w:p>
          <w:p w14:paraId="0541CC83" w14:textId="7BE8F176" w:rsidR="0070258A" w:rsidRPr="002E07E4" w:rsidRDefault="0070258A" w:rsidP="006F68C8">
            <w:pPr>
              <w:pStyle w:val="Prrafodelista"/>
              <w:numPr>
                <w:ilvl w:val="0"/>
                <w:numId w:val="26"/>
              </w:num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lastRenderedPageBreak/>
              <w:t>búa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þjálfunarlíkan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fjallar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meginviðfangsefni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fjármálalæsis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efla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getu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frumkvöðla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taka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ábyrgar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fjárhagslegar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ákvarðanir</w:t>
            </w:r>
            <w:proofErr w:type="spellEnd"/>
          </w:p>
          <w:p w14:paraId="484F7CD4" w14:textId="356F5886" w:rsidR="0070258A" w:rsidRPr="002E07E4" w:rsidRDefault="0070258A" w:rsidP="006F68C8">
            <w:pPr>
              <w:pStyle w:val="Prrafodelista"/>
              <w:numPr>
                <w:ilvl w:val="0"/>
                <w:numId w:val="26"/>
              </w:num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búa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þjálfunarefni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aðlagað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þörfum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markhópsins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fáanlegt</w:t>
            </w:r>
            <w:proofErr w:type="spellEnd"/>
            <w:r w:rsidR="009C6C66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C6C66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án</w:t>
            </w:r>
            <w:proofErr w:type="spellEnd"/>
            <w:r w:rsidR="009C6C66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C6C66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endurgjalds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á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netinu</w:t>
            </w:r>
            <w:proofErr w:type="spellEnd"/>
            <w:r w:rsidR="009C6C66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á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öllum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tungumálum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sam</w:t>
            </w:r>
            <w:r w:rsidR="007D054D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starfsaðilanna</w:t>
            </w:r>
            <w:proofErr w:type="spellEnd"/>
          </w:p>
          <w:p w14:paraId="2C74B68C" w14:textId="31E6D76E" w:rsidR="0070258A" w:rsidRPr="002E07E4" w:rsidRDefault="0070258A" w:rsidP="006F68C8">
            <w:pPr>
              <w:pStyle w:val="Prrafodelista"/>
              <w:numPr>
                <w:ilvl w:val="0"/>
                <w:numId w:val="26"/>
              </w:num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búa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="009C6C66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C6C66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verkfær</w:t>
            </w:r>
            <w:r w:rsidR="00E30863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þróa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fjárhagslega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færni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því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nota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kennsluaðferðafræði</w:t>
            </w:r>
            <w:proofErr w:type="spellEnd"/>
            <w:r w:rsidR="00E30863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edutainment</w:t>
            </w:r>
          </w:p>
          <w:p w14:paraId="148BD10F" w14:textId="3F788819" w:rsidR="0070258A" w:rsidRPr="002E07E4" w:rsidRDefault="0070258A" w:rsidP="006F68C8">
            <w:pPr>
              <w:pStyle w:val="Prrafodelista"/>
              <w:numPr>
                <w:ilvl w:val="0"/>
                <w:numId w:val="26"/>
              </w:num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þróa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gagnsæi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viðurkenning</w:t>
            </w:r>
            <w:r w:rsidR="00E01B35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– ECVET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tryggja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yfirfærslu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á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hæfni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gagnsæi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námsárangurs</w:t>
            </w:r>
            <w:proofErr w:type="spellEnd"/>
          </w:p>
          <w:p w14:paraId="22F7952C" w14:textId="78EF6063" w:rsidR="00622F4A" w:rsidRPr="002E07E4" w:rsidRDefault="00E01B35" w:rsidP="00622F4A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Helstu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niðurstöður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verkefnisins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voru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þjálfunarlíkan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fjallar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meginviðfangsefni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fjármálalæsis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efla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getu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frumkvöðla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taka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ábyrgt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fjárhagslegt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val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þjálfunar</w:t>
            </w:r>
            <w:r w:rsidR="00B715B4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efni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aðlagað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þörfum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markhópsins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aðgengilegt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á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netinu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þýtt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á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öllum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tungumálum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715B4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samstarfsaðil</w:t>
            </w:r>
            <w:r w:rsidR="000C4035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anna</w:t>
            </w:r>
            <w:proofErr w:type="spellEnd"/>
            <w:r w:rsidR="000C4035"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.</w:t>
            </w:r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</w:p>
          <w:p w14:paraId="389ABCF3" w14:textId="24E14DED" w:rsidR="00245A8F" w:rsidRPr="002E07E4" w:rsidRDefault="00127349" w:rsidP="00127349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Stuðningsverkfærin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hafa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verið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þýdd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á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tungumál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viðskiptalífsins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skiljanlegra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hentar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smærri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fyrirtækjum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í </w:t>
            </w:r>
            <w:proofErr w:type="spellStart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Evrópu</w:t>
            </w:r>
            <w:proofErr w:type="spellEnd"/>
            <w:r w:rsidRPr="002E07E4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.</w:t>
            </w:r>
          </w:p>
        </w:tc>
      </w:tr>
      <w:tr w:rsidR="00622F4A" w:rsidRPr="00622F4A" w14:paraId="43EE8A13" w14:textId="77777777" w:rsidTr="00F3209E">
        <w:trPr>
          <w:trHeight w:val="533"/>
        </w:trPr>
        <w:tc>
          <w:tcPr>
            <w:tcW w:w="2716" w:type="dxa"/>
            <w:vMerge/>
            <w:shd w:val="clear" w:color="auto" w:fill="4DAE3A"/>
          </w:tcPr>
          <w:p w14:paraId="3B0E6677" w14:textId="77777777" w:rsidR="00622F4A" w:rsidRPr="00A9636B" w:rsidRDefault="00622F4A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327DA877" w14:textId="36907347" w:rsidR="00622F4A" w:rsidRPr="00A9636B" w:rsidRDefault="006B722A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Heimild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19B4B0C7" w14:textId="0650AE4C" w:rsidR="00622F4A" w:rsidRDefault="00BD69C3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hyperlink r:id="rId10" w:anchor="project/2016-1-MT01-KA202-015208" w:history="1">
              <w:r w:rsidR="00622F4A" w:rsidRPr="00501C18">
                <w:rPr>
                  <w:rStyle w:val="Hipervnculo"/>
                  <w:rFonts w:asciiTheme="minorHAnsi" w:hAnsiTheme="minorHAnsi" w:cstheme="minorHAnsi"/>
                  <w:lang w:val="en-US"/>
                </w:rPr>
                <w:t>https://ec.europa.eu/programmes/erasmus-plus/projects/eplus-project-details/#project/2016-1-MT01-KA202-015208</w:t>
              </w:r>
            </w:hyperlink>
            <w:r w:rsidR="00622F4A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</w:p>
        </w:tc>
      </w:tr>
      <w:tr w:rsidR="007C0F63" w:rsidRPr="00A9636B" w14:paraId="3096AA6D" w14:textId="77777777" w:rsidTr="00AC0BAF">
        <w:tc>
          <w:tcPr>
            <w:tcW w:w="2716" w:type="dxa"/>
            <w:shd w:val="clear" w:color="auto" w:fill="4DAE3A"/>
          </w:tcPr>
          <w:p w14:paraId="38969A3C" w14:textId="0AD38FDA" w:rsidR="007C0F63" w:rsidRPr="00A9636B" w:rsidRDefault="003648B1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Tungumál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04A7B350" w14:textId="2E97E749" w:rsidR="007C0F63" w:rsidRPr="00A9636B" w:rsidRDefault="006B722A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>Íslenska</w:t>
            </w:r>
          </w:p>
        </w:tc>
      </w:tr>
      <w:tr w:rsidR="009A5626" w:rsidRPr="00597092" w14:paraId="12441977" w14:textId="77777777" w:rsidTr="00AC0BAF">
        <w:trPr>
          <w:trHeight w:val="48"/>
        </w:trPr>
        <w:tc>
          <w:tcPr>
            <w:tcW w:w="2716" w:type="dxa"/>
            <w:vMerge w:val="restart"/>
            <w:shd w:val="clear" w:color="auto" w:fill="4DAE3A"/>
            <w:vAlign w:val="center"/>
          </w:tcPr>
          <w:p w14:paraId="7D96E38B" w14:textId="77777777" w:rsidR="00C15B17" w:rsidRPr="00A9636B" w:rsidRDefault="00C15B17" w:rsidP="00C15B17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</w:pPr>
            <w:r w:rsidRPr="00F875A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highlight w:val="yellow"/>
                <w:lang w:val="es-ES" w:eastAsia="en-GB"/>
              </w:rPr>
              <w:t xml:space="preserve">Training </w:t>
            </w:r>
            <w:r w:rsidRPr="00F875A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highlight w:val="yellow"/>
                <w:lang w:val="en-GB" w:eastAsia="en-GB"/>
              </w:rPr>
              <w:t>Area</w:t>
            </w:r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 </w:t>
            </w:r>
          </w:p>
          <w:p w14:paraId="069D2A4B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181F92A6" w14:textId="77777777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>The “what, where, and how” of Intangible Cultural Heritage: understanding the 5 ICH domains and ICH manifestations and expressions.</w:t>
            </w:r>
          </w:p>
          <w:p w14:paraId="14C3F9F7" w14:textId="77777777" w:rsidR="009A5626" w:rsidRPr="00A9636B" w:rsidRDefault="009A5626" w:rsidP="00C15B17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566C429B" w14:textId="174031D2" w:rsidR="009A5626" w:rsidRPr="00A9636B" w:rsidRDefault="009A5626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38E66D0F" w14:textId="77777777" w:rsidTr="00AC0BAF">
        <w:trPr>
          <w:trHeight w:val="48"/>
        </w:trPr>
        <w:tc>
          <w:tcPr>
            <w:tcW w:w="2716" w:type="dxa"/>
            <w:vMerge/>
            <w:shd w:val="clear" w:color="auto" w:fill="4DAE3A"/>
            <w:vAlign w:val="center"/>
          </w:tcPr>
          <w:p w14:paraId="3FE480F6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6E45AB39" w14:textId="77777777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>Key principles of ICH safeguarding</w:t>
            </w:r>
          </w:p>
          <w:p w14:paraId="75F6C714" w14:textId="77777777" w:rsidR="009A5626" w:rsidRPr="00A9636B" w:rsidRDefault="009A5626" w:rsidP="00C15B17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3C342E71" w14:textId="592184F6" w:rsidR="009A5626" w:rsidRPr="00A9636B" w:rsidRDefault="009A5626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597092" w14:paraId="3AC945DF" w14:textId="77777777" w:rsidTr="00AC0BAF">
        <w:trPr>
          <w:trHeight w:val="48"/>
        </w:trPr>
        <w:tc>
          <w:tcPr>
            <w:tcW w:w="2716" w:type="dxa"/>
            <w:vMerge/>
            <w:shd w:val="clear" w:color="auto" w:fill="4DAE3A"/>
            <w:vAlign w:val="center"/>
          </w:tcPr>
          <w:p w14:paraId="7AF2A147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266344F5" w14:textId="77777777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 xml:space="preserve">Unlocking the socio-economic potential of ICH: how to leverage intangible assets </w:t>
            </w:r>
          </w:p>
          <w:p w14:paraId="468E38B0" w14:textId="77777777" w:rsidR="009A5626" w:rsidRPr="00A9636B" w:rsidRDefault="009A5626" w:rsidP="00C15B17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49220FE9" w14:textId="0541C0CD" w:rsidR="009A5626" w:rsidRPr="00A9636B" w:rsidRDefault="009A5626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33E457F4" w14:textId="77777777" w:rsidTr="00AC0BAF">
        <w:trPr>
          <w:trHeight w:val="48"/>
        </w:trPr>
        <w:tc>
          <w:tcPr>
            <w:tcW w:w="2716" w:type="dxa"/>
            <w:vMerge/>
            <w:shd w:val="clear" w:color="auto" w:fill="4DAE3A"/>
            <w:vAlign w:val="center"/>
          </w:tcPr>
          <w:p w14:paraId="568A48E3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3D8EEC00" w14:textId="77777777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 xml:space="preserve">Communication and Knowledge Transfer </w:t>
            </w:r>
          </w:p>
          <w:p w14:paraId="6BE32CFC" w14:textId="77777777" w:rsidR="009A5626" w:rsidRPr="00A9636B" w:rsidRDefault="009A5626" w:rsidP="00C15B17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121B143E" w14:textId="2E722431" w:rsidR="009A5626" w:rsidRPr="00A9636B" w:rsidRDefault="009A5626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598A5102" w14:textId="77777777" w:rsidTr="00AC0BAF">
        <w:trPr>
          <w:trHeight w:val="48"/>
        </w:trPr>
        <w:tc>
          <w:tcPr>
            <w:tcW w:w="2716" w:type="dxa"/>
            <w:vMerge/>
            <w:shd w:val="clear" w:color="auto" w:fill="4DAE3A"/>
            <w:vAlign w:val="center"/>
          </w:tcPr>
          <w:p w14:paraId="5A0F05C7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3808BC5A" w14:textId="77777777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>Financial and Management competencies</w:t>
            </w:r>
          </w:p>
          <w:p w14:paraId="502ECCC3" w14:textId="77777777" w:rsidR="009A5626" w:rsidRPr="00A9636B" w:rsidRDefault="009A5626" w:rsidP="00C15B17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0D5D90D7" w14:textId="556A0D89" w:rsidR="009A5626" w:rsidRPr="00597092" w:rsidRDefault="00597092" w:rsidP="00597092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97092">
              <w:rPr>
                <w:rFonts w:asciiTheme="minorHAnsi" w:hAnsiTheme="minorHAnsi" w:cstheme="minorHAnsi"/>
                <w:color w:val="FFFFFF" w:themeColor="background1"/>
                <w:lang w:val="en-GB"/>
              </w:rPr>
              <w:t>X</w:t>
            </w:r>
          </w:p>
        </w:tc>
      </w:tr>
      <w:tr w:rsidR="009A5626" w:rsidRPr="00597092" w14:paraId="5B7D6780" w14:textId="77777777" w:rsidTr="00AC0BAF">
        <w:trPr>
          <w:trHeight w:val="48"/>
        </w:trPr>
        <w:tc>
          <w:tcPr>
            <w:tcW w:w="2716" w:type="dxa"/>
            <w:vMerge/>
            <w:shd w:val="clear" w:color="auto" w:fill="4DAE3A"/>
            <w:vAlign w:val="center"/>
          </w:tcPr>
          <w:p w14:paraId="2A52AFD1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6770C038" w14:textId="6C4B5A28" w:rsidR="009A5626" w:rsidRPr="009777B8" w:rsidRDefault="009A5626" w:rsidP="009777B8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>Strategic Planning &amp; Thinking, Prospective Thinking, Shared Stewardship</w:t>
            </w:r>
          </w:p>
        </w:tc>
        <w:tc>
          <w:tcPr>
            <w:tcW w:w="567" w:type="dxa"/>
            <w:shd w:val="clear" w:color="auto" w:fill="266C9F"/>
          </w:tcPr>
          <w:p w14:paraId="412FA298" w14:textId="1A73CC49" w:rsidR="009A5626" w:rsidRPr="00A9636B" w:rsidRDefault="009A5626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6C5395F8" w14:textId="77777777" w:rsidTr="00AC0BAF">
        <w:trPr>
          <w:trHeight w:val="48"/>
        </w:trPr>
        <w:tc>
          <w:tcPr>
            <w:tcW w:w="2716" w:type="dxa"/>
            <w:vMerge/>
            <w:shd w:val="clear" w:color="auto" w:fill="4DAE3A"/>
            <w:vAlign w:val="center"/>
          </w:tcPr>
          <w:p w14:paraId="74F881DF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677BFBB2" w14:textId="1A1550A7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A9636B">
              <w:rPr>
                <w:rFonts w:asciiTheme="minorHAnsi" w:hAnsiTheme="minorHAnsi" w:cstheme="minorHAnsi"/>
                <w:color w:val="266C9F"/>
                <w:lang w:val="en-GB"/>
              </w:rPr>
              <w:t>Digital Competencies</w:t>
            </w:r>
          </w:p>
        </w:tc>
        <w:tc>
          <w:tcPr>
            <w:tcW w:w="567" w:type="dxa"/>
            <w:shd w:val="clear" w:color="auto" w:fill="266C9F"/>
          </w:tcPr>
          <w:p w14:paraId="7C9B492F" w14:textId="70903631" w:rsidR="009A5626" w:rsidRPr="00A9636B" w:rsidRDefault="009A5626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7C0F63" w:rsidRPr="00444DF3" w14:paraId="10E6C7DB" w14:textId="77777777" w:rsidTr="00AC0BAF">
        <w:tc>
          <w:tcPr>
            <w:tcW w:w="2716" w:type="dxa"/>
            <w:shd w:val="clear" w:color="auto" w:fill="4DAE3A"/>
            <w:vAlign w:val="center"/>
          </w:tcPr>
          <w:p w14:paraId="0D8572CB" w14:textId="75692480" w:rsidR="007C0F63" w:rsidRPr="00A9636B" w:rsidRDefault="00873AD2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Orðalisti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62343141" w14:textId="54BD1578" w:rsidR="008D7612" w:rsidRDefault="008D7612" w:rsidP="005F33BC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</w:pPr>
            <w:proofErr w:type="spellStart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Viðskiptalíkan</w:t>
            </w:r>
            <w:proofErr w:type="spellEnd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: </w:t>
            </w:r>
            <w:proofErr w:type="spellStart"/>
            <w:r w:rsidRPr="008D7612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hvernig</w:t>
            </w:r>
            <w:proofErr w:type="spellEnd"/>
            <w:r w:rsidRPr="008D7612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5F33B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fyrirtæki</w:t>
            </w:r>
            <w:proofErr w:type="spellEnd"/>
            <w:r w:rsidR="005F33B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D7612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skapa</w:t>
            </w:r>
            <w:r w:rsidR="005F33B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r</w:t>
            </w:r>
            <w:proofErr w:type="spellEnd"/>
            <w:r w:rsidRPr="008D7612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D7612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verðmæti</w:t>
            </w:r>
            <w:proofErr w:type="spellEnd"/>
            <w:r w:rsidRPr="008D7612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D7612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og</w:t>
            </w:r>
            <w:proofErr w:type="spellEnd"/>
            <w:r w:rsidRPr="008D7612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5F33B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vinnur</w:t>
            </w:r>
            <w:proofErr w:type="spellEnd"/>
            <w:r w:rsidR="005F33B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5F33B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að</w:t>
            </w:r>
            <w:proofErr w:type="spellEnd"/>
            <w:r w:rsidR="005F33B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D7612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efnahagslegri</w:t>
            </w:r>
            <w:proofErr w:type="spellEnd"/>
            <w:r w:rsidRPr="008D7612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D7612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sjálfbærni</w:t>
            </w:r>
            <w:proofErr w:type="spellEnd"/>
            <w:r w:rsidRPr="008D7612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.</w:t>
            </w:r>
          </w:p>
          <w:p w14:paraId="07526FFF" w14:textId="148898A3" w:rsidR="008D7612" w:rsidRPr="008B5919" w:rsidRDefault="008D7612" w:rsidP="008D7612">
            <w:pPr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</w:pPr>
            <w:proofErr w:type="spellStart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Aðalstarfsemi</w:t>
            </w:r>
            <w:proofErr w:type="spellEnd"/>
            <w:r w:rsidR="005F33BC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 (</w:t>
            </w:r>
            <w:proofErr w:type="spellStart"/>
            <w:r w:rsidR="005F33BC" w:rsidRPr="001066F6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Primary</w:t>
            </w:r>
            <w:proofErr w:type="spellEnd"/>
            <w:r w:rsidR="005F33BC" w:rsidRPr="001066F6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5F33BC" w:rsidRPr="001066F6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Activites</w:t>
            </w:r>
            <w:proofErr w:type="spellEnd"/>
            <w:r w:rsidR="005F33B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:)</w:t>
            </w:r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: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atvinnustarfsemi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sem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stuðlar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beint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að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framleiðslu</w:t>
            </w:r>
            <w:proofErr w:type="spellEnd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.</w:t>
            </w:r>
          </w:p>
          <w:p w14:paraId="009F33E7" w14:textId="68791A12" w:rsidR="008D7612" w:rsidRPr="008B5919" w:rsidRDefault="008D7612" w:rsidP="008D7612">
            <w:pPr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</w:pPr>
            <w:proofErr w:type="spellStart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Secondary</w:t>
            </w:r>
            <w:proofErr w:type="spellEnd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Activities</w:t>
            </w:r>
            <w:proofErr w:type="spellEnd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: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Atvinnustarfsemi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sem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er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nauðsynleg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fyrir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vinnslu</w:t>
            </w:r>
            <w:proofErr w:type="spellEnd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,</w:t>
            </w:r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s.s.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aðföng</w:t>
            </w:r>
            <w:proofErr w:type="spellEnd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. </w:t>
            </w:r>
            <w:proofErr w:type="spellStart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Á</w:t>
            </w:r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n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þeirra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gæti</w:t>
            </w:r>
            <w:proofErr w:type="spellEnd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framleiðsla</w:t>
            </w:r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n</w:t>
            </w:r>
            <w:proofErr w:type="spellEnd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ekki</w:t>
            </w:r>
            <w:proofErr w:type="spellEnd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átt</w:t>
            </w:r>
            <w:proofErr w:type="spellEnd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sér</w:t>
            </w:r>
            <w:proofErr w:type="spellEnd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stað</w:t>
            </w:r>
            <w:proofErr w:type="spellEnd"/>
            <w:r w:rsidR="008B5919"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.</w:t>
            </w:r>
            <w:r w:rsidRPr="008B5919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</w:p>
          <w:p w14:paraId="7696C31C" w14:textId="0B583283" w:rsidR="008D7612" w:rsidRPr="00C173C1" w:rsidRDefault="008D7612" w:rsidP="008D7612">
            <w:pPr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</w:pPr>
            <w:proofErr w:type="spellStart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Fimm</w:t>
            </w:r>
            <w:proofErr w:type="spellEnd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krafta</w:t>
            </w:r>
            <w:proofErr w:type="spellEnd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líkanið</w:t>
            </w:r>
            <w:proofErr w:type="spellEnd"/>
            <w:r w:rsidR="00E2605B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 (</w:t>
            </w:r>
            <w:r w:rsidR="00E2605B" w:rsidRPr="00E2605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Porter’s Five Forces</w:t>
            </w:r>
            <w:r w:rsidR="00E2605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)</w:t>
            </w:r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: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Líkan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fimm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krafta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er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viðmiðunarrammi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til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að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greina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og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meta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samkeppnisvirkni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tiltekinnar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atvinnugreinar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/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geira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.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Ramminn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inniheldur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fimm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breytur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(„</w:t>
            </w:r>
            <w:proofErr w:type="spellStart"/>
            <w:proofErr w:type="gram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kraftar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“</w:t>
            </w:r>
            <w:proofErr w:type="gram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)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sem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E83595"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skoða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samkeppni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og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þær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samkeppnisáskoranir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sem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fyrirtæki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standa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frammi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fyrir</w:t>
            </w:r>
            <w:proofErr w:type="spellEnd"/>
            <w:r w:rsidRPr="00C173C1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.</w:t>
            </w:r>
          </w:p>
          <w:p w14:paraId="539186A2" w14:textId="43D361BF" w:rsidR="001066F6" w:rsidRPr="003648B1" w:rsidRDefault="008D7612" w:rsidP="003648B1">
            <w:pPr>
              <w:rPr>
                <w:rFonts w:asciiTheme="minorHAnsi" w:hAnsiTheme="minorHAnsi" w:cstheme="minorHAnsi"/>
                <w:b/>
                <w:color w:val="1F3864" w:themeColor="accent1" w:themeShade="80"/>
                <w:lang/>
              </w:rPr>
            </w:pPr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Deming </w:t>
            </w:r>
            <w:proofErr w:type="spellStart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Cycle</w:t>
            </w:r>
            <w:proofErr w:type="spellEnd"/>
            <w:r w:rsidRPr="008D7612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: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enn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einn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af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öflugustu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og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áreiðanlegustu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verkfærum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til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að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meta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skipulagsferla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og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samræmi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þeirra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við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innri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staðla</w:t>
            </w:r>
            <w:proofErr w:type="spellEnd"/>
            <w:r w:rsid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/</w:t>
            </w:r>
            <w:proofErr w:type="spellStart"/>
            <w:r w:rsid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markmið</w:t>
            </w:r>
            <w:proofErr w:type="spellEnd"/>
            <w:r w:rsidR="003648B1" w:rsidRPr="003648B1">
              <w:rPr>
                <w:rFonts w:asciiTheme="minorHAnsi" w:hAnsiTheme="minorHAnsi" w:cstheme="minorHAnsi"/>
                <w:bCs/>
                <w:color w:val="1F3864" w:themeColor="accent1" w:themeShade="80"/>
                <w:lang w:val="en-GB"/>
              </w:rPr>
              <w:t>.</w:t>
            </w:r>
          </w:p>
        </w:tc>
      </w:tr>
      <w:tr w:rsidR="007C0F63" w:rsidRPr="00597092" w14:paraId="72AA9107" w14:textId="77777777" w:rsidTr="00AC0BAF">
        <w:tc>
          <w:tcPr>
            <w:tcW w:w="2716" w:type="dxa"/>
            <w:shd w:val="clear" w:color="auto" w:fill="4DAE3A"/>
          </w:tcPr>
          <w:p w14:paraId="008DE1CC" w14:textId="14C79799" w:rsidR="007C0F63" w:rsidRPr="00A9636B" w:rsidRDefault="00873AD2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Heimildaskrá</w:t>
            </w:r>
            <w:r w:rsidR="007C0F63"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3E7FB466" w14:textId="77777777" w:rsidR="00597092" w:rsidRDefault="00BD69C3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1" w:history="1">
              <w:r w:rsidR="00597092" w:rsidRPr="00501C18">
                <w:rPr>
                  <w:rStyle w:val="Hipervnculo"/>
                  <w:rFonts w:asciiTheme="minorHAnsi" w:hAnsiTheme="minorHAnsi" w:cstheme="minorHAnsi"/>
                  <w:lang w:val="es-ES"/>
                </w:rPr>
                <w:t>https://publications.jrc.ec.europa.eu/repository/handle/JRC101581</w:t>
              </w:r>
            </w:hyperlink>
            <w:r w:rsidR="0059709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</w:p>
          <w:p w14:paraId="37072432" w14:textId="77777777" w:rsidR="00597092" w:rsidRDefault="00BD69C3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2" w:history="1">
              <w:r w:rsidR="00597092" w:rsidRPr="00501C18">
                <w:rPr>
                  <w:rStyle w:val="Hipervnculo"/>
                  <w:rFonts w:asciiTheme="minorHAnsi" w:hAnsiTheme="minorHAnsi" w:cstheme="minorHAnsi"/>
                  <w:lang w:val="es-ES"/>
                </w:rPr>
                <w:t>https://publications.jrc.ec.europa.eu/repository/handle/JRC109128</w:t>
              </w:r>
            </w:hyperlink>
            <w:r w:rsidR="0059709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</w:p>
          <w:p w14:paraId="5E1BFC4A" w14:textId="30491CAE" w:rsidR="00597092" w:rsidRPr="00A9636B" w:rsidRDefault="00BD69C3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3" w:history="1">
              <w:r w:rsidR="00597092" w:rsidRPr="00501C18">
                <w:rPr>
                  <w:rStyle w:val="Hipervnculo"/>
                  <w:rFonts w:asciiTheme="minorHAnsi" w:hAnsiTheme="minorHAnsi" w:cstheme="minorHAnsi"/>
                  <w:lang w:val="es-ES"/>
                </w:rPr>
                <w:t>https://publications.jrc.ec.europa.eu/repository/handle/JRC120486</w:t>
              </w:r>
            </w:hyperlink>
            <w:r w:rsidR="0059709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</w:p>
        </w:tc>
      </w:tr>
      <w:tr w:rsidR="007C0F63" w:rsidRPr="00A9636B" w14:paraId="2351232E" w14:textId="77777777" w:rsidTr="00AC0BAF">
        <w:tc>
          <w:tcPr>
            <w:tcW w:w="2716" w:type="dxa"/>
            <w:shd w:val="clear" w:color="auto" w:fill="4DAE3A"/>
          </w:tcPr>
          <w:p w14:paraId="148A9F4C" w14:textId="29FDE1CC" w:rsidR="007C0F63" w:rsidRPr="00A9636B" w:rsidRDefault="00873AD2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Höfundur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250DF3DD" w14:textId="5B6072A3" w:rsidR="007C0F63" w:rsidRPr="00A9636B" w:rsidRDefault="00597092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IDP European Consultants </w:t>
            </w:r>
          </w:p>
        </w:tc>
      </w:tr>
    </w:tbl>
    <w:p w14:paraId="32F2AEDF" w14:textId="3D232161" w:rsidR="008C430E" w:rsidRPr="007C0F63" w:rsidRDefault="00BD69C3" w:rsidP="007C0F63">
      <w:pPr>
        <w:rPr>
          <w:lang w:val="es-ES"/>
        </w:rPr>
      </w:pPr>
    </w:p>
    <w:sectPr w:rsidR="008C430E" w:rsidRPr="007C0F63" w:rsidSect="00137BB7">
      <w:headerReference w:type="default" r:id="rId14"/>
      <w:footerReference w:type="default" r:id="rId15"/>
      <w:pgSz w:w="11906" w:h="16838"/>
      <w:pgMar w:top="0" w:right="1134" w:bottom="851" w:left="993" w:header="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6041" w14:textId="77777777" w:rsidR="00BD69C3" w:rsidRDefault="00BD69C3" w:rsidP="00137BB7">
      <w:pPr>
        <w:spacing w:after="0" w:line="240" w:lineRule="auto"/>
      </w:pPr>
      <w:r>
        <w:separator/>
      </w:r>
    </w:p>
  </w:endnote>
  <w:endnote w:type="continuationSeparator" w:id="0">
    <w:p w14:paraId="3C37FDC2" w14:textId="77777777" w:rsidR="00BD69C3" w:rsidRDefault="00BD69C3" w:rsidP="0013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6DA" w14:textId="77777777" w:rsidR="00137BB7" w:rsidRDefault="00137BB7" w:rsidP="00137BB7">
    <w:pPr>
      <w:spacing w:after="0"/>
      <w:ind w:left="-851"/>
      <w:rPr>
        <w:rFonts w:hAnsi="Tw Cen MT"/>
        <w:color w:val="767171" w:themeColor="background2" w:themeShade="80"/>
        <w:kern w:val="24"/>
        <w:sz w:val="16"/>
        <w:szCs w:val="16"/>
        <w:lang w:val="en-US"/>
      </w:rPr>
    </w:pPr>
  </w:p>
  <w:p w14:paraId="25D6238E" w14:textId="77777777" w:rsidR="00137BB7" w:rsidRDefault="00137BB7" w:rsidP="00137BB7">
    <w:pPr>
      <w:spacing w:after="0"/>
      <w:ind w:left="-426"/>
      <w:rPr>
        <w:rFonts w:hAnsi="Tw Cen MT"/>
        <w:color w:val="767171" w:themeColor="background2" w:themeShade="80"/>
        <w:kern w:val="24"/>
        <w:sz w:val="16"/>
        <w:szCs w:val="16"/>
        <w:lang w:val="en-US"/>
      </w:rPr>
    </w:pPr>
    <w:r w:rsidRPr="00AC3E98">
      <w:rPr>
        <w:noProof/>
        <w:color w:val="767171" w:themeColor="background2" w:themeShade="80"/>
        <w:sz w:val="16"/>
        <w:szCs w:val="16"/>
        <w:lang w:val="en-GB" w:eastAsia="en-GB"/>
      </w:rPr>
      <w:drawing>
        <wp:anchor distT="0" distB="0" distL="114300" distR="114300" simplePos="0" relativeHeight="251660288" behindDoc="0" locked="0" layoutInCell="1" allowOverlap="1" wp14:anchorId="25388D7A" wp14:editId="75091EFB">
          <wp:simplePos x="0" y="0"/>
          <wp:positionH relativeFrom="column">
            <wp:posOffset>100965</wp:posOffset>
          </wp:positionH>
          <wp:positionV relativeFrom="paragraph">
            <wp:posOffset>80645</wp:posOffset>
          </wp:positionV>
          <wp:extent cx="1889760" cy="452120"/>
          <wp:effectExtent l="0" t="0" r="0" b="5080"/>
          <wp:wrapSquare wrapText="bothSides"/>
          <wp:docPr id="7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EC9D1" w14:textId="77777777" w:rsidR="00137BB7" w:rsidRDefault="00137BB7" w:rsidP="00137BB7">
    <w:pPr>
      <w:spacing w:after="0"/>
      <w:ind w:left="-426"/>
      <w:rPr>
        <w:rFonts w:hAnsi="Tw Cen MT"/>
        <w:color w:val="767171" w:themeColor="background2" w:themeShade="80"/>
        <w:kern w:val="24"/>
        <w:sz w:val="14"/>
        <w:szCs w:val="14"/>
        <w:lang w:val="en-US"/>
      </w:rPr>
    </w:pPr>
    <w:r w:rsidRPr="00AC3E98">
      <w:rPr>
        <w:noProof/>
        <w:color w:val="767171" w:themeColor="background2" w:themeShade="80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3C19FD2D" wp14:editId="4C128814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7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 xml:space="preserve">With the support of the Erasmus+ programme of the European Union. This document and its contents reflect the </w:t>
    </w:r>
  </w:p>
  <w:p w14:paraId="6F31187C" w14:textId="77777777" w:rsidR="00137BB7" w:rsidRPr="00AC3E98" w:rsidRDefault="00137BB7" w:rsidP="00137BB7">
    <w:pPr>
      <w:spacing w:after="0"/>
      <w:ind w:left="-426"/>
      <w:rPr>
        <w:rFonts w:hAnsi="Tw Cen MT"/>
        <w:color w:val="767171" w:themeColor="background2" w:themeShade="80"/>
        <w:kern w:val="24"/>
        <w:sz w:val="14"/>
        <w:szCs w:val="14"/>
        <w:lang w:val="en-US"/>
      </w:rPr>
    </w:pPr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>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0212" w14:textId="77777777" w:rsidR="00BD69C3" w:rsidRDefault="00BD69C3" w:rsidP="00137BB7">
      <w:pPr>
        <w:spacing w:after="0" w:line="240" w:lineRule="auto"/>
      </w:pPr>
      <w:r>
        <w:separator/>
      </w:r>
    </w:p>
  </w:footnote>
  <w:footnote w:type="continuationSeparator" w:id="0">
    <w:p w14:paraId="725473D8" w14:textId="77777777" w:rsidR="00BD69C3" w:rsidRDefault="00BD69C3" w:rsidP="0013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CB94" w14:textId="77777777" w:rsidR="00137BB7" w:rsidRDefault="00137BB7"/>
  <w:tbl>
    <w:tblPr>
      <w:tblStyle w:val="Tablaconcuadrcula"/>
      <w:tblW w:w="1035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6520"/>
    </w:tblGrid>
    <w:tr w:rsidR="00137BB7" w:rsidRPr="00AC3E98" w14:paraId="7983C56A" w14:textId="77777777" w:rsidTr="00137BB7">
      <w:trPr>
        <w:trHeight w:val="983"/>
      </w:trPr>
      <w:tc>
        <w:tcPr>
          <w:tcW w:w="3833" w:type="dxa"/>
          <w:vMerge w:val="restart"/>
        </w:tcPr>
        <w:p w14:paraId="403943F6" w14:textId="77777777" w:rsidR="00137BB7" w:rsidRDefault="00137BB7" w:rsidP="00137BB7">
          <w:pPr>
            <w:pStyle w:val="Encabezado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</w:p>
        <w:p w14:paraId="0C3F6A00" w14:textId="77777777" w:rsidR="00137BB7" w:rsidRDefault="00137BB7" w:rsidP="00137BB7">
          <w:pPr>
            <w:pStyle w:val="Encabezado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</w:p>
        <w:p w14:paraId="2D00E166" w14:textId="0F8D7F3F" w:rsidR="00137BB7" w:rsidRPr="00773941" w:rsidRDefault="00137BB7" w:rsidP="00137BB7">
          <w:pPr>
            <w:pStyle w:val="Encabezado"/>
            <w:tabs>
              <w:tab w:val="left" w:pos="-1701"/>
            </w:tabs>
            <w:rPr>
              <w:noProof/>
              <w:lang w:val="en-GB"/>
            </w:rPr>
          </w:pPr>
          <w:r w:rsidRPr="00137BB7">
            <w:rPr>
              <w:b/>
              <w:color w:val="44546A" w:themeColor="text2"/>
              <w:sz w:val="28"/>
              <w:szCs w:val="28"/>
              <w:lang w:val="en-US"/>
            </w:rPr>
            <w:t>Nurturing Intangible Cultural Heritage for Entrepreneurship</w:t>
          </w:r>
        </w:p>
      </w:tc>
      <w:tc>
        <w:tcPr>
          <w:tcW w:w="6520" w:type="dxa"/>
        </w:tcPr>
        <w:p w14:paraId="15D3CD9D" w14:textId="0DB0C796" w:rsidR="00137BB7" w:rsidRPr="00AC3E98" w:rsidRDefault="00137BB7" w:rsidP="00137BB7">
          <w:pPr>
            <w:pStyle w:val="Encabezado"/>
            <w:tabs>
              <w:tab w:val="left" w:pos="-1701"/>
            </w:tabs>
            <w:rPr>
              <w:lang w:val="en-GB"/>
            </w:rPr>
          </w:pPr>
          <w:r>
            <w:rPr>
              <w:noProof/>
              <w:lang w:val="en-GB"/>
            </w:rPr>
            <w:t xml:space="preserve">                                                 </w:t>
          </w:r>
          <w:r w:rsidRPr="00773941">
            <w:rPr>
              <w:noProof/>
              <w:lang w:val="en-GB" w:eastAsia="en-GB"/>
            </w:rPr>
            <w:drawing>
              <wp:inline distT="0" distB="0" distL="0" distR="0" wp14:anchorId="21993C53" wp14:editId="0EAC07C2">
                <wp:extent cx="2210770" cy="880521"/>
                <wp:effectExtent l="0" t="0" r="0" b="0"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2" cy="933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BB7" w:rsidRPr="00AC3E98" w14:paraId="4738D57E" w14:textId="77777777" w:rsidTr="00137BB7">
      <w:trPr>
        <w:trHeight w:val="578"/>
      </w:trPr>
      <w:tc>
        <w:tcPr>
          <w:tcW w:w="3833" w:type="dxa"/>
          <w:vMerge/>
        </w:tcPr>
        <w:p w14:paraId="4F397B5A" w14:textId="35F5B638" w:rsidR="00137BB7" w:rsidRDefault="00137BB7" w:rsidP="00137BB7">
          <w:pPr>
            <w:pStyle w:val="Encabezado"/>
            <w:tabs>
              <w:tab w:val="left" w:pos="-1701"/>
            </w:tabs>
            <w:jc w:val="center"/>
            <w:rPr>
              <w:noProof/>
              <w:lang w:val="en-GB"/>
            </w:rPr>
          </w:pPr>
        </w:p>
      </w:tc>
      <w:tc>
        <w:tcPr>
          <w:tcW w:w="6520" w:type="dxa"/>
        </w:tcPr>
        <w:p w14:paraId="6B3E11AC" w14:textId="21A889DE" w:rsidR="00137BB7" w:rsidRPr="00773941" w:rsidRDefault="00137BB7" w:rsidP="00137BB7">
          <w:pPr>
            <w:pStyle w:val="Encabezado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  <w:r w:rsidRPr="00773941">
            <w:rPr>
              <w:b/>
              <w:color w:val="44546A" w:themeColor="text2"/>
              <w:lang w:val="en-US"/>
            </w:rPr>
            <w:t xml:space="preserve">                                     </w:t>
          </w:r>
          <w:r>
            <w:rPr>
              <w:b/>
              <w:color w:val="44546A" w:themeColor="text2"/>
              <w:lang w:val="en-US"/>
            </w:rPr>
            <w:t xml:space="preserve">     </w:t>
          </w:r>
          <w:r w:rsidRPr="00773941">
            <w:rPr>
              <w:b/>
              <w:color w:val="44546A" w:themeColor="text2"/>
              <w:lang w:val="en-US"/>
            </w:rPr>
            <w:t xml:space="preserve"> www.nicheproject.eu</w:t>
          </w:r>
        </w:p>
      </w:tc>
    </w:tr>
  </w:tbl>
  <w:p w14:paraId="5AA6077A" w14:textId="77777777" w:rsidR="00137BB7" w:rsidRDefault="00137BB7" w:rsidP="00137BB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95E"/>
    <w:multiLevelType w:val="hybridMultilevel"/>
    <w:tmpl w:val="FBEE69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548"/>
    <w:multiLevelType w:val="multilevel"/>
    <w:tmpl w:val="1B9ED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3579B"/>
    <w:multiLevelType w:val="hybridMultilevel"/>
    <w:tmpl w:val="311086D0"/>
    <w:lvl w:ilvl="0" w:tplc="56F69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27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8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0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5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20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A5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89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0C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D119EA"/>
    <w:multiLevelType w:val="multilevel"/>
    <w:tmpl w:val="9DD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831546"/>
    <w:multiLevelType w:val="hybridMultilevel"/>
    <w:tmpl w:val="D2D845E6"/>
    <w:lvl w:ilvl="0" w:tplc="4AEC9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11369"/>
    <w:multiLevelType w:val="multilevel"/>
    <w:tmpl w:val="BDC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97781B"/>
    <w:multiLevelType w:val="multilevel"/>
    <w:tmpl w:val="F42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6E7AEB"/>
    <w:multiLevelType w:val="hybridMultilevel"/>
    <w:tmpl w:val="D5441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63015"/>
    <w:multiLevelType w:val="multilevel"/>
    <w:tmpl w:val="84A63648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FE4E52"/>
    <w:multiLevelType w:val="multilevel"/>
    <w:tmpl w:val="E90E4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1469D"/>
    <w:multiLevelType w:val="multilevel"/>
    <w:tmpl w:val="6CD2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02437"/>
    <w:multiLevelType w:val="hybridMultilevel"/>
    <w:tmpl w:val="3584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F0EA7"/>
    <w:multiLevelType w:val="multilevel"/>
    <w:tmpl w:val="88E2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85EB3"/>
    <w:multiLevelType w:val="hybridMultilevel"/>
    <w:tmpl w:val="88E09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152B8"/>
    <w:multiLevelType w:val="hybridMultilevel"/>
    <w:tmpl w:val="51D8477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AE4F14"/>
    <w:multiLevelType w:val="multilevel"/>
    <w:tmpl w:val="D9366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B73BFC"/>
    <w:multiLevelType w:val="multilevel"/>
    <w:tmpl w:val="EF54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6C5C06"/>
    <w:multiLevelType w:val="multilevel"/>
    <w:tmpl w:val="1DF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500078"/>
    <w:multiLevelType w:val="hybridMultilevel"/>
    <w:tmpl w:val="76AC307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9345B4"/>
    <w:multiLevelType w:val="multilevel"/>
    <w:tmpl w:val="AE9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B23593"/>
    <w:multiLevelType w:val="multilevel"/>
    <w:tmpl w:val="15D60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835B06"/>
    <w:multiLevelType w:val="hybridMultilevel"/>
    <w:tmpl w:val="F96416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9803AF"/>
    <w:multiLevelType w:val="hybridMultilevel"/>
    <w:tmpl w:val="F7E4A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10914"/>
    <w:multiLevelType w:val="hybridMultilevel"/>
    <w:tmpl w:val="EF66C3B8"/>
    <w:lvl w:ilvl="0" w:tplc="3D38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049B7"/>
    <w:multiLevelType w:val="hybridMultilevel"/>
    <w:tmpl w:val="4DAE6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18"/>
  </w:num>
  <w:num w:numId="9">
    <w:abstractNumId w:val="1"/>
  </w:num>
  <w:num w:numId="10">
    <w:abstractNumId w:val="17"/>
  </w:num>
  <w:num w:numId="11">
    <w:abstractNumId w:val="21"/>
  </w:num>
  <w:num w:numId="12">
    <w:abstractNumId w:val="2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5"/>
  </w:num>
  <w:num w:numId="19">
    <w:abstractNumId w:val="9"/>
  </w:num>
  <w:num w:numId="20">
    <w:abstractNumId w:val="24"/>
  </w:num>
  <w:num w:numId="21">
    <w:abstractNumId w:val="26"/>
  </w:num>
  <w:num w:numId="22">
    <w:abstractNumId w:val="23"/>
  </w:num>
  <w:num w:numId="23">
    <w:abstractNumId w:val="16"/>
  </w:num>
  <w:num w:numId="24">
    <w:abstractNumId w:val="0"/>
  </w:num>
  <w:num w:numId="25">
    <w:abstractNumId w:val="13"/>
  </w:num>
  <w:num w:numId="26">
    <w:abstractNumId w:val="25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B7"/>
    <w:rsid w:val="000267C5"/>
    <w:rsid w:val="00082808"/>
    <w:rsid w:val="000B1F9F"/>
    <w:rsid w:val="000B43AF"/>
    <w:rsid w:val="000C4035"/>
    <w:rsid w:val="000D21A3"/>
    <w:rsid w:val="000E080E"/>
    <w:rsid w:val="000E5A17"/>
    <w:rsid w:val="001066F6"/>
    <w:rsid w:val="00127349"/>
    <w:rsid w:val="00137BB7"/>
    <w:rsid w:val="00166A25"/>
    <w:rsid w:val="001D5876"/>
    <w:rsid w:val="00213F90"/>
    <w:rsid w:val="002142D2"/>
    <w:rsid w:val="00217D73"/>
    <w:rsid w:val="00220CF2"/>
    <w:rsid w:val="0024304A"/>
    <w:rsid w:val="00245A8F"/>
    <w:rsid w:val="00255662"/>
    <w:rsid w:val="00264508"/>
    <w:rsid w:val="00280FB1"/>
    <w:rsid w:val="002A3693"/>
    <w:rsid w:val="002E07E4"/>
    <w:rsid w:val="00303D9D"/>
    <w:rsid w:val="00313BD1"/>
    <w:rsid w:val="00315291"/>
    <w:rsid w:val="00322B6B"/>
    <w:rsid w:val="0034398A"/>
    <w:rsid w:val="003648B1"/>
    <w:rsid w:val="00392855"/>
    <w:rsid w:val="00395391"/>
    <w:rsid w:val="003D0EAF"/>
    <w:rsid w:val="003F0BC1"/>
    <w:rsid w:val="00444DF3"/>
    <w:rsid w:val="004548D7"/>
    <w:rsid w:val="004629FA"/>
    <w:rsid w:val="00463D39"/>
    <w:rsid w:val="004676B0"/>
    <w:rsid w:val="004A5C00"/>
    <w:rsid w:val="004C49EF"/>
    <w:rsid w:val="004D2A0F"/>
    <w:rsid w:val="00500771"/>
    <w:rsid w:val="00515D66"/>
    <w:rsid w:val="00540204"/>
    <w:rsid w:val="00552CBF"/>
    <w:rsid w:val="005648D1"/>
    <w:rsid w:val="00592A4D"/>
    <w:rsid w:val="00597092"/>
    <w:rsid w:val="00597F48"/>
    <w:rsid w:val="005B5D51"/>
    <w:rsid w:val="005C32CB"/>
    <w:rsid w:val="005C497F"/>
    <w:rsid w:val="005F06E7"/>
    <w:rsid w:val="005F2CAA"/>
    <w:rsid w:val="005F33BC"/>
    <w:rsid w:val="00622F4A"/>
    <w:rsid w:val="00624C19"/>
    <w:rsid w:val="00654C7D"/>
    <w:rsid w:val="00685D91"/>
    <w:rsid w:val="00687430"/>
    <w:rsid w:val="00690CD3"/>
    <w:rsid w:val="006B0174"/>
    <w:rsid w:val="006B5329"/>
    <w:rsid w:val="006B722A"/>
    <w:rsid w:val="006B7733"/>
    <w:rsid w:val="006F29C5"/>
    <w:rsid w:val="006F68C8"/>
    <w:rsid w:val="0070258A"/>
    <w:rsid w:val="00720C51"/>
    <w:rsid w:val="00733EB7"/>
    <w:rsid w:val="007616DA"/>
    <w:rsid w:val="00773E37"/>
    <w:rsid w:val="00797031"/>
    <w:rsid w:val="00797D8B"/>
    <w:rsid w:val="007A426D"/>
    <w:rsid w:val="007C0F63"/>
    <w:rsid w:val="007D054D"/>
    <w:rsid w:val="00852C7A"/>
    <w:rsid w:val="00873AD2"/>
    <w:rsid w:val="00885689"/>
    <w:rsid w:val="00887D33"/>
    <w:rsid w:val="008A42C1"/>
    <w:rsid w:val="008B4AC6"/>
    <w:rsid w:val="008B5919"/>
    <w:rsid w:val="008D7612"/>
    <w:rsid w:val="008E01D9"/>
    <w:rsid w:val="008E2B7E"/>
    <w:rsid w:val="00925296"/>
    <w:rsid w:val="00944EC3"/>
    <w:rsid w:val="00973E82"/>
    <w:rsid w:val="009777B8"/>
    <w:rsid w:val="009812E9"/>
    <w:rsid w:val="009A5626"/>
    <w:rsid w:val="009B7178"/>
    <w:rsid w:val="009C6C66"/>
    <w:rsid w:val="009E276F"/>
    <w:rsid w:val="00A369D5"/>
    <w:rsid w:val="00A868C7"/>
    <w:rsid w:val="00A9636B"/>
    <w:rsid w:val="00AC0BAF"/>
    <w:rsid w:val="00B1524F"/>
    <w:rsid w:val="00B62043"/>
    <w:rsid w:val="00B715B4"/>
    <w:rsid w:val="00B838FC"/>
    <w:rsid w:val="00B857D1"/>
    <w:rsid w:val="00B92F5C"/>
    <w:rsid w:val="00B95DF4"/>
    <w:rsid w:val="00B960A9"/>
    <w:rsid w:val="00BA73A1"/>
    <w:rsid w:val="00BD69C3"/>
    <w:rsid w:val="00C15B17"/>
    <w:rsid w:val="00C173C1"/>
    <w:rsid w:val="00C67092"/>
    <w:rsid w:val="00CE0446"/>
    <w:rsid w:val="00D278CE"/>
    <w:rsid w:val="00D52814"/>
    <w:rsid w:val="00D55A7E"/>
    <w:rsid w:val="00D63E2D"/>
    <w:rsid w:val="00D64634"/>
    <w:rsid w:val="00D71DCB"/>
    <w:rsid w:val="00D738D0"/>
    <w:rsid w:val="00D742FA"/>
    <w:rsid w:val="00DA3642"/>
    <w:rsid w:val="00DA67BF"/>
    <w:rsid w:val="00DA6E1C"/>
    <w:rsid w:val="00E00BB2"/>
    <w:rsid w:val="00E01B35"/>
    <w:rsid w:val="00E2605B"/>
    <w:rsid w:val="00E30863"/>
    <w:rsid w:val="00E42FAD"/>
    <w:rsid w:val="00E75351"/>
    <w:rsid w:val="00E817EC"/>
    <w:rsid w:val="00E83595"/>
    <w:rsid w:val="00E908A8"/>
    <w:rsid w:val="00EC1BB8"/>
    <w:rsid w:val="00ED4AC9"/>
    <w:rsid w:val="00EE1AF9"/>
    <w:rsid w:val="00F3209E"/>
    <w:rsid w:val="00F45DD0"/>
    <w:rsid w:val="00F50189"/>
    <w:rsid w:val="00F7235F"/>
    <w:rsid w:val="00F82466"/>
    <w:rsid w:val="00F875A9"/>
    <w:rsid w:val="00FA60DA"/>
    <w:rsid w:val="00FD14F2"/>
    <w:rsid w:val="00FD7866"/>
    <w:rsid w:val="00FE05EA"/>
    <w:rsid w:val="00FE6A8B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D82D"/>
  <w15:chartTrackingRefBased/>
  <w15:docId w15:val="{5B241B78-2E80-4B27-9C46-1294EB4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63"/>
    <w:pPr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Ttulo1">
    <w:name w:val="heading 1"/>
    <w:basedOn w:val="Normal"/>
    <w:next w:val="Normal"/>
    <w:link w:val="Ttulo1Car"/>
    <w:qFormat/>
    <w:rsid w:val="007C0F63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5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BB7"/>
  </w:style>
  <w:style w:type="paragraph" w:styleId="Piedepgina">
    <w:name w:val="footer"/>
    <w:basedOn w:val="Normal"/>
    <w:link w:val="PiedepginaCar"/>
    <w:uiPriority w:val="99"/>
    <w:unhideWhenUsed/>
    <w:rsid w:val="00137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BB7"/>
  </w:style>
  <w:style w:type="table" w:styleId="Tablaconcuadrcula">
    <w:name w:val="Table Grid"/>
    <w:basedOn w:val="Tablanormal"/>
    <w:uiPriority w:val="39"/>
    <w:rsid w:val="00137BB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6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4676B0"/>
  </w:style>
  <w:style w:type="character" w:customStyle="1" w:styleId="eop">
    <w:name w:val="eop"/>
    <w:basedOn w:val="Fuentedeprrafopredeter"/>
    <w:rsid w:val="004676B0"/>
  </w:style>
  <w:style w:type="character" w:customStyle="1" w:styleId="apple-converted-space">
    <w:name w:val="apple-converted-space"/>
    <w:basedOn w:val="Fuentedeprrafopredeter"/>
    <w:rsid w:val="004676B0"/>
  </w:style>
  <w:style w:type="paragraph" w:styleId="Prrafodelista">
    <w:name w:val="List Paragraph"/>
    <w:basedOn w:val="Normal"/>
    <w:uiPriority w:val="99"/>
    <w:qFormat/>
    <w:rsid w:val="00ED4AC9"/>
    <w:pPr>
      <w:ind w:left="720"/>
      <w:contextualSpacing/>
    </w:pPr>
    <w:rPr>
      <w:lang w:val="sk-SK"/>
    </w:rPr>
  </w:style>
  <w:style w:type="character" w:customStyle="1" w:styleId="Ttulo1Car">
    <w:name w:val="Título 1 Car"/>
    <w:basedOn w:val="Fuentedeprrafopredeter"/>
    <w:link w:val="Ttulo1"/>
    <w:rsid w:val="007C0F63"/>
    <w:rPr>
      <w:rFonts w:ascii="Arial" w:eastAsia="Times New Roman" w:hAnsi="Arial" w:cs="Times New Roman"/>
      <w:b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59709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58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paragraph" w:styleId="NormalWeb">
    <w:name w:val="Normal (Web)"/>
    <w:basedOn w:val="Normal"/>
    <w:uiPriority w:val="99"/>
    <w:semiHidden/>
    <w:unhideWhenUsed/>
    <w:rsid w:val="00364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275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9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9338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44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lications.jrc.ec.europa.eu/repository/handle/JRC120486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blications.jrc.ec.europa.eu/repository/handle/JRC10912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ations.jrc.ec.europa.eu/repository/handle/JRC10158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c.europa.eu/programmes/erasmus-plus/projects/eplus-project-details/" TargetMode="External"/><Relationship Id="rId4" Type="http://schemas.openxmlformats.org/officeDocument/2006/relationships/styles" Target="styles.xml"/><Relationship Id="rId9" Type="http://schemas.openxmlformats.org/officeDocument/2006/relationships/hyperlink" Target="https://ec.europa.eu/programmes/erasmus-plus/projects/eplus-project-detail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2" ma:contentTypeDescription="Create a new document." ma:contentTypeScope="" ma:versionID="ff16817e6c0304258bb39d3da2e18076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8cf7324cf9e6790ec2856db94d93e328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A7240-B946-445C-BE29-1461663A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F2D24-3BD0-4BE4-A587-A39D60D3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1101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al iws</cp:lastModifiedBy>
  <cp:revision>98</cp:revision>
  <dcterms:created xsi:type="dcterms:W3CDTF">2021-11-11T19:18:00Z</dcterms:created>
  <dcterms:modified xsi:type="dcterms:W3CDTF">2022-01-28T11:28:00Z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</Properties>
</file>